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02" w:rsidRPr="00FA2C66" w:rsidRDefault="00FE20A9" w:rsidP="00FA2C66">
      <w:pPr>
        <w:widowControl/>
        <w:tabs>
          <w:tab w:val="center" w:pos="2001"/>
        </w:tabs>
        <w:jc w:val="left"/>
        <w:rPr>
          <w:color w:val="000000"/>
        </w:rPr>
      </w:pPr>
    </w:p>
    <w:p w:rsidR="00DE3802" w:rsidRPr="00FA2C66" w:rsidRDefault="00FE20A9" w:rsidP="00FA2C66">
      <w:pPr>
        <w:widowControl/>
        <w:tabs>
          <w:tab w:val="center" w:pos="2001"/>
        </w:tabs>
        <w:jc w:val="left"/>
        <w:rPr>
          <w:color w:val="000000"/>
        </w:rPr>
      </w:pPr>
    </w:p>
    <w:p w:rsidR="0099399E" w:rsidRDefault="0099399E" w:rsidP="00394FCC">
      <w:pPr>
        <w:tabs>
          <w:tab w:val="right" w:pos="9070"/>
        </w:tabs>
      </w:pPr>
    </w:p>
    <w:tbl>
      <w:tblPr>
        <w:tblW w:w="0" w:type="auto"/>
        <w:tblLayout w:type="fixed"/>
        <w:tblCellMar>
          <w:left w:w="0" w:type="dxa"/>
          <w:right w:w="0" w:type="dxa"/>
        </w:tblCellMar>
        <w:tblLook w:val="0000"/>
      </w:tblPr>
      <w:tblGrid>
        <w:gridCol w:w="9070"/>
      </w:tblGrid>
      <w:tr w:rsidR="0099399E">
        <w:tblPrEx>
          <w:tblCellMar>
            <w:top w:w="0" w:type="dxa"/>
            <w:left w:w="0" w:type="dxa"/>
            <w:bottom w:w="0" w:type="dxa"/>
            <w:right w:w="0" w:type="dxa"/>
          </w:tblCellMar>
        </w:tblPrEx>
        <w:tc>
          <w:tcPr>
            <w:tcW w:w="9070" w:type="dxa"/>
            <w:tcBorders>
              <w:top w:val="nil"/>
              <w:left w:val="nil"/>
              <w:bottom w:val="single" w:sz="2" w:space="0" w:color="000000"/>
              <w:right w:val="nil"/>
            </w:tcBorders>
          </w:tcPr>
          <w:p w:rsidR="0099399E" w:rsidRDefault="0099399E">
            <w:pPr>
              <w:tabs>
                <w:tab w:val="left" w:pos="0"/>
                <w:tab w:val="left" w:pos="8505"/>
              </w:tabs>
              <w:rPr>
                <w:b/>
                <w:bCs/>
                <w:sz w:val="16"/>
                <w:szCs w:val="16"/>
              </w:rPr>
            </w:pPr>
          </w:p>
          <w:p w:rsidR="0099399E" w:rsidRDefault="00F0554E">
            <w:pPr>
              <w:tabs>
                <w:tab w:val="left" w:pos="8505"/>
              </w:tabs>
              <w:jc w:val="center"/>
              <w:rPr>
                <w:sz w:val="20"/>
                <w:szCs w:val="20"/>
              </w:rPr>
            </w:pPr>
            <w:r>
              <w:rPr>
                <w:noProof/>
                <w:sz w:val="20"/>
                <w:szCs w:val="20"/>
              </w:rPr>
              <w:drawing>
                <wp:inline distT="0" distB="0" distL="0" distR="0">
                  <wp:extent cx="457200" cy="685800"/>
                  <wp:effectExtent l="19050" t="0" r="0" b="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99399E" w:rsidRDefault="0099399E">
            <w:pPr>
              <w:tabs>
                <w:tab w:val="center" w:pos="4819"/>
                <w:tab w:val="right" w:pos="9638"/>
              </w:tabs>
              <w:spacing w:before="120"/>
              <w:jc w:val="center"/>
              <w:rPr>
                <w:rFonts w:ascii="Univers" w:hAnsi="Univers" w:cs="Univers"/>
                <w:color w:val="000000"/>
              </w:rPr>
            </w:pPr>
            <w:r>
              <w:rPr>
                <w:rFonts w:ascii="Univers" w:cs="Univers"/>
                <w:b/>
                <w:bCs/>
                <w:color w:val="000000"/>
                <w:sz w:val="40"/>
                <w:szCs w:val="40"/>
              </w:rPr>
              <w:t>Regione Umbria</w:t>
            </w:r>
          </w:p>
          <w:p w:rsidR="0099399E" w:rsidRDefault="0099399E">
            <w:pPr>
              <w:jc w:val="center"/>
              <w:rPr>
                <w:rFonts w:ascii="Bodoni BT" w:hAnsi="Bodoni BT" w:cs="Bodoni BT"/>
                <w:color w:val="000000"/>
              </w:rPr>
            </w:pPr>
            <w:r>
              <w:rPr>
                <w:rFonts w:ascii="Bodoni BT" w:hAnsi="Bodoni BT" w:cs="Bodoni BT"/>
                <w:color w:val="000000"/>
              </w:rPr>
              <w:t>Giunta Regionale</w:t>
            </w:r>
          </w:p>
        </w:tc>
      </w:tr>
      <w:tr w:rsidR="0099399E">
        <w:tblPrEx>
          <w:tblCellMar>
            <w:top w:w="0" w:type="dxa"/>
            <w:left w:w="0" w:type="dxa"/>
            <w:bottom w:w="0" w:type="dxa"/>
            <w:right w:w="0" w:type="dxa"/>
          </w:tblCellMar>
        </w:tblPrEx>
        <w:tc>
          <w:tcPr>
            <w:tcW w:w="9070" w:type="dxa"/>
            <w:tcBorders>
              <w:top w:val="single" w:sz="2" w:space="0" w:color="000000"/>
              <w:left w:val="nil"/>
              <w:bottom w:val="nil"/>
              <w:right w:val="nil"/>
            </w:tcBorders>
          </w:tcPr>
          <w:p w:rsidR="0099399E" w:rsidRDefault="0099399E">
            <w:pPr>
              <w:tabs>
                <w:tab w:val="left" w:pos="0"/>
                <w:tab w:val="left" w:pos="8505"/>
              </w:tabs>
              <w:rPr>
                <w:b/>
                <w:bCs/>
                <w:sz w:val="16"/>
                <w:szCs w:val="16"/>
              </w:rPr>
            </w:pPr>
          </w:p>
        </w:tc>
      </w:tr>
      <w:tr w:rsidR="0099399E">
        <w:tblPrEx>
          <w:tblCellMar>
            <w:top w:w="0" w:type="dxa"/>
            <w:left w:w="0" w:type="dxa"/>
            <w:bottom w:w="0" w:type="dxa"/>
            <w:right w:w="0" w:type="dxa"/>
          </w:tblCellMar>
        </w:tblPrEx>
        <w:trPr>
          <w:trHeight w:val="567"/>
        </w:trPr>
        <w:tc>
          <w:tcPr>
            <w:tcW w:w="9070" w:type="dxa"/>
            <w:tcBorders>
              <w:top w:val="nil"/>
              <w:left w:val="nil"/>
              <w:bottom w:val="nil"/>
              <w:right w:val="nil"/>
            </w:tcBorders>
            <w:vAlign w:val="center"/>
          </w:tcPr>
          <w:p w:rsidR="0099399E" w:rsidRDefault="0099399E">
            <w:pPr>
              <w:tabs>
                <w:tab w:val="left" w:pos="0"/>
                <w:tab w:val="left" w:pos="8505"/>
              </w:tabs>
              <w:jc w:val="center"/>
              <w:rPr>
                <w:b/>
                <w:bCs/>
              </w:rPr>
            </w:pPr>
            <w:r>
              <w:rPr>
                <w:b/>
                <w:bCs/>
              </w:rPr>
              <w:t>DIREZIONE REGIONALE RISORSA UMBRIA. FEDERALISMO, RISORSE FINANZIARIE, UMANE E STRUMENTALI</w:t>
            </w:r>
          </w:p>
        </w:tc>
      </w:tr>
      <w:tr w:rsidR="0099399E">
        <w:tblPrEx>
          <w:tblCellMar>
            <w:top w:w="0" w:type="dxa"/>
            <w:left w:w="0" w:type="dxa"/>
            <w:bottom w:w="0" w:type="dxa"/>
            <w:right w:w="0" w:type="dxa"/>
          </w:tblCellMar>
        </w:tblPrEx>
        <w:trPr>
          <w:trHeight w:val="567"/>
        </w:trPr>
        <w:tc>
          <w:tcPr>
            <w:tcW w:w="9070" w:type="dxa"/>
            <w:tcBorders>
              <w:top w:val="nil"/>
              <w:left w:val="nil"/>
              <w:bottom w:val="nil"/>
              <w:right w:val="nil"/>
            </w:tcBorders>
            <w:vAlign w:val="center"/>
          </w:tcPr>
          <w:p w:rsidR="0099399E" w:rsidRDefault="0099399E">
            <w:pPr>
              <w:jc w:val="center"/>
              <w:rPr>
                <w:b/>
                <w:bCs/>
              </w:rPr>
            </w:pPr>
            <w:r>
              <w:rPr>
                <w:b/>
                <w:bCs/>
              </w:rPr>
              <w:t>Servizio Aiuti alle imprese e promozione</w:t>
            </w:r>
          </w:p>
          <w:p w:rsidR="00CF6B70" w:rsidRPr="00CD6D37" w:rsidRDefault="00CF6B70">
            <w:pPr>
              <w:jc w:val="center"/>
              <w:rPr>
                <w:b/>
                <w:bCs/>
              </w:rPr>
            </w:pPr>
          </w:p>
        </w:tc>
      </w:tr>
    </w:tbl>
    <w:p w:rsidR="0099399E" w:rsidRDefault="0099399E"/>
    <w:p w:rsidR="0099399E" w:rsidRDefault="0099399E"/>
    <w:p w:rsidR="0099399E" w:rsidRDefault="0099399E"/>
    <w:p w:rsidR="0099399E" w:rsidRDefault="0099399E">
      <w:pPr>
        <w:keepNext/>
        <w:jc w:val="center"/>
        <w:outlineLvl w:val="3"/>
        <w:rPr>
          <w:b/>
          <w:bCs/>
          <w:sz w:val="32"/>
          <w:szCs w:val="32"/>
        </w:rPr>
      </w:pPr>
      <w:r>
        <w:rPr>
          <w:b/>
          <w:bCs/>
          <w:sz w:val="32"/>
          <w:szCs w:val="32"/>
        </w:rPr>
        <w:t>DETERMINAZIONE DIRIGENZIALE</w:t>
      </w:r>
    </w:p>
    <w:p w:rsidR="0099399E" w:rsidRDefault="0099399E">
      <w:pPr>
        <w:jc w:val="center"/>
      </w:pPr>
    </w:p>
    <w:p w:rsidR="0099399E" w:rsidRDefault="0099399E"/>
    <w:p w:rsidR="0099399E" w:rsidRPr="00386985" w:rsidRDefault="0099399E">
      <w:pPr>
        <w:jc w:val="center"/>
        <w:rPr>
          <w:b/>
          <w:bCs/>
        </w:rPr>
      </w:pPr>
      <w:r w:rsidRPr="00386985">
        <w:rPr>
          <w:b/>
          <w:bCs/>
        </w:rPr>
        <w:t>N. 6183  DEL  20/08/2013</w:t>
      </w:r>
    </w:p>
    <w:p w:rsidR="0099399E" w:rsidRPr="00386985" w:rsidRDefault="0099399E"/>
    <w:p w:rsidR="0099399E" w:rsidRPr="00386985" w:rsidRDefault="0099399E">
      <w:pPr>
        <w:ind w:left="1418" w:hanging="1418"/>
      </w:pPr>
    </w:p>
    <w:tbl>
      <w:tblPr>
        <w:tblW w:w="0" w:type="auto"/>
        <w:tblInd w:w="-108" w:type="dxa"/>
        <w:tblLayout w:type="fixed"/>
        <w:tblCellMar>
          <w:left w:w="0" w:type="dxa"/>
          <w:right w:w="0" w:type="dxa"/>
        </w:tblCellMar>
        <w:tblLook w:val="0000"/>
      </w:tblPr>
      <w:tblGrid>
        <w:gridCol w:w="1787"/>
        <w:gridCol w:w="7391"/>
      </w:tblGrid>
      <w:tr w:rsidR="0099399E">
        <w:tblPrEx>
          <w:tblCellMar>
            <w:top w:w="0" w:type="dxa"/>
            <w:left w:w="0" w:type="dxa"/>
            <w:bottom w:w="0" w:type="dxa"/>
            <w:right w:w="0" w:type="dxa"/>
          </w:tblCellMar>
        </w:tblPrEx>
        <w:trPr>
          <w:trHeight w:val="2835"/>
        </w:trPr>
        <w:tc>
          <w:tcPr>
            <w:tcW w:w="1787" w:type="dxa"/>
            <w:tcBorders>
              <w:top w:val="nil"/>
              <w:left w:val="nil"/>
              <w:bottom w:val="nil"/>
              <w:right w:val="nil"/>
            </w:tcBorders>
          </w:tcPr>
          <w:p w:rsidR="0099399E" w:rsidRDefault="0099399E">
            <w:pPr>
              <w:tabs>
                <w:tab w:val="left" w:pos="1418"/>
              </w:tabs>
            </w:pPr>
            <w:r>
              <w:rPr>
                <w:b/>
                <w:bCs/>
              </w:rPr>
              <w:t>OGGETTO:</w:t>
            </w:r>
            <w:r>
              <w:t xml:space="preserve"> </w:t>
            </w:r>
            <w:r>
              <w:rPr>
                <w:b/>
                <w:bCs/>
              </w:rPr>
              <w:t xml:space="preserve"> </w:t>
            </w:r>
          </w:p>
        </w:tc>
        <w:tc>
          <w:tcPr>
            <w:tcW w:w="7391" w:type="dxa"/>
            <w:tcBorders>
              <w:top w:val="nil"/>
              <w:left w:val="nil"/>
              <w:bottom w:val="nil"/>
              <w:right w:val="nil"/>
            </w:tcBorders>
          </w:tcPr>
          <w:p w:rsidR="0099399E" w:rsidRDefault="0099399E">
            <w:pPr>
              <w:tabs>
                <w:tab w:val="left" w:pos="1418"/>
              </w:tabs>
            </w:pPr>
            <w:r>
              <w:t>PSR per l’Umbria 2007/2013, misura 121. Determinazione Dirigenziale n. 11334 del 23/12/2010 di approvazione della graduatoria di ammissibilità delle domande di aiuto presentate a tutto il 30 novembre 2009. Modificazioni</w:t>
            </w:r>
          </w:p>
        </w:tc>
      </w:tr>
    </w:tbl>
    <w:p w:rsidR="0099399E" w:rsidRDefault="0099399E">
      <w:pPr>
        <w:tabs>
          <w:tab w:val="left" w:pos="1418"/>
        </w:tabs>
        <w:ind w:left="1418" w:hanging="1418"/>
      </w:pPr>
    </w:p>
    <w:p w:rsidR="005B0901" w:rsidRDefault="005B0901" w:rsidP="005B0901">
      <w:pPr>
        <w:tabs>
          <w:tab w:val="left" w:pos="6521"/>
        </w:tabs>
        <w:ind w:right="142"/>
      </w:pPr>
      <w:r>
        <w:rPr>
          <w:b/>
          <w:bCs/>
        </w:rPr>
        <w:t>Visto</w:t>
      </w:r>
      <w:r>
        <w:t xml:space="preserve"> il decreto legislativo 30 marzo 2001, 165 e sue successive modifiche ed integrazioni;</w:t>
      </w:r>
    </w:p>
    <w:p w:rsidR="005B0901" w:rsidRDefault="005B0901" w:rsidP="005B0901">
      <w:r>
        <w:rPr>
          <w:b/>
          <w:bCs/>
        </w:rPr>
        <w:t>Vista</w:t>
      </w:r>
      <w:r>
        <w:t xml:space="preserve"> la legge regionale 1 febbraio 2005, n. 2 e i successivi regolamenti di organizzazione, attuativi della stessa;</w:t>
      </w:r>
    </w:p>
    <w:p w:rsidR="005B0901" w:rsidRDefault="005B0901" w:rsidP="005B0901">
      <w:r>
        <w:rPr>
          <w:b/>
          <w:bCs/>
        </w:rPr>
        <w:t>Vista</w:t>
      </w:r>
      <w:r>
        <w:t xml:space="preserve"> la legge 7 agosto 1990, n. 241 e sue successive modifiche ed integrazioni;</w:t>
      </w:r>
    </w:p>
    <w:p w:rsidR="005B0901" w:rsidRDefault="005B0901" w:rsidP="005B0901">
      <w:r>
        <w:rPr>
          <w:b/>
          <w:bCs/>
        </w:rPr>
        <w:t>Vista</w:t>
      </w:r>
      <w:r>
        <w:t xml:space="preserve"> la legge regionale 9 agosto 1991, n. 21; </w:t>
      </w:r>
    </w:p>
    <w:p w:rsidR="005B0901" w:rsidRDefault="005B0901" w:rsidP="005B0901">
      <w:r>
        <w:rPr>
          <w:b/>
          <w:bCs/>
        </w:rPr>
        <w:t>Visto</w:t>
      </w:r>
      <w:r>
        <w:t xml:space="preserve"> il Regolamento interno di questa Giunta;</w:t>
      </w:r>
    </w:p>
    <w:p w:rsidR="00FC4EF8" w:rsidRDefault="00FC4EF8" w:rsidP="00FC4EF8">
      <w:pPr>
        <w:widowControl/>
        <w:autoSpaceDE/>
        <w:autoSpaceDN/>
      </w:pPr>
      <w:r>
        <w:t>Visti:</w:t>
      </w:r>
    </w:p>
    <w:p w:rsidR="00FC4EF8" w:rsidRPr="00D84D04" w:rsidRDefault="00FC4EF8" w:rsidP="00FC4EF8">
      <w:pPr>
        <w:widowControl/>
        <w:numPr>
          <w:ilvl w:val="0"/>
          <w:numId w:val="9"/>
        </w:numPr>
        <w:autoSpaceDE/>
        <w:autoSpaceDN/>
      </w:pPr>
      <w:r w:rsidRPr="00D84D04">
        <w:t xml:space="preserve">Il regolamento CE n. 1290/2005 del Consiglio del 21 giugno 2005 reca disposizioni per il  finanziamento della politica agricola comune e </w:t>
      </w:r>
      <w:smartTag w:uri="urn:schemas-microsoft-com:office:smarttags" w:element="PersonName">
        <w:smartTagPr>
          <w:attr w:name="ProductID" w:val="la Commissione Europea"/>
        </w:smartTagPr>
        <w:r w:rsidRPr="00D84D04">
          <w:t>la Commissione Europea</w:t>
        </w:r>
      </w:smartTag>
      <w:r w:rsidRPr="00D84D04">
        <w:t>, con i regolamenti CE n. 883/2006 e n. 885/2006 del 21 giugno 2006, ne ha fissato le modalità di applicazione;</w:t>
      </w:r>
    </w:p>
    <w:p w:rsidR="00FC4EF8" w:rsidRPr="00D84D04" w:rsidRDefault="00FC4EF8" w:rsidP="00FC4EF8">
      <w:pPr>
        <w:widowControl/>
        <w:numPr>
          <w:ilvl w:val="0"/>
          <w:numId w:val="9"/>
        </w:numPr>
        <w:autoSpaceDE/>
        <w:autoSpaceDN/>
      </w:pPr>
      <w:r w:rsidRPr="00D84D04">
        <w:t xml:space="preserve">Il regolamento CE n. 1698/2005 del Consiglio del 20 settembre 2005, individua le linee fondamentali per il sostegno allo sviluppo rurale da parte del Fondo Europeo Agricolo per lo Sviluppo Rurale (FEASR), istituito dal citato regolamento CE n. 1290/2005. </w:t>
      </w:r>
    </w:p>
    <w:p w:rsidR="00FC4EF8" w:rsidRPr="00D84D04" w:rsidRDefault="00FC4EF8" w:rsidP="00FC4EF8">
      <w:pPr>
        <w:widowControl/>
        <w:numPr>
          <w:ilvl w:val="0"/>
          <w:numId w:val="9"/>
        </w:numPr>
        <w:autoSpaceDE/>
        <w:autoSpaceDN/>
      </w:pPr>
      <w:r w:rsidRPr="00D84D04">
        <w:t xml:space="preserve">il regolamento CE n. 1974/2006, del 15 dicembre 2006 con il quale </w:t>
      </w:r>
      <w:smartTag w:uri="urn:schemas-microsoft-com:office:smarttags" w:element="PersonName">
        <w:smartTagPr>
          <w:attr w:name="ProductID" w:val="la Commissione"/>
        </w:smartTagPr>
        <w:r w:rsidRPr="00D84D04">
          <w:t>la Commissione</w:t>
        </w:r>
      </w:smartTag>
      <w:r w:rsidRPr="00D84D04">
        <w:t xml:space="preserve"> ha dettato le disposizioni applicative del regolamento CE n. 1698/2005;</w:t>
      </w:r>
    </w:p>
    <w:p w:rsidR="00FC4EF8" w:rsidRPr="00D84D04" w:rsidRDefault="00FC4EF8" w:rsidP="00FC4EF8">
      <w:pPr>
        <w:widowControl/>
        <w:numPr>
          <w:ilvl w:val="0"/>
          <w:numId w:val="9"/>
        </w:numPr>
        <w:autoSpaceDE/>
        <w:autoSpaceDN/>
      </w:pPr>
      <w:r w:rsidRPr="00D84D04">
        <w:lastRenderedPageBreak/>
        <w:t xml:space="preserve">la decisione C(2007) n. 6011 del 29 novembre 2007 </w:t>
      </w:r>
      <w:r>
        <w:t xml:space="preserve">e sue successive modifiche e integrazioni </w:t>
      </w:r>
      <w:r w:rsidRPr="00D84D04">
        <w:t xml:space="preserve">con la quale </w:t>
      </w:r>
      <w:smartTag w:uri="urn:schemas-microsoft-com:office:smarttags" w:element="PersonName">
        <w:smartTagPr>
          <w:attr w:name="ProductID" w:val="la Commissione"/>
        </w:smartTagPr>
        <w:r w:rsidRPr="00D84D04">
          <w:t>la Commissione</w:t>
        </w:r>
      </w:smartTag>
      <w:r w:rsidRPr="00D84D04">
        <w:t xml:space="preserve"> della Comunità E</w:t>
      </w:r>
      <w:r>
        <w:t>uropea approva il Programma di Sviluppo R</w:t>
      </w:r>
      <w:r w:rsidRPr="00D84D04">
        <w:t>urale</w:t>
      </w:r>
      <w:r>
        <w:t xml:space="preserve"> (PSR)</w:t>
      </w:r>
      <w:r w:rsidRPr="00D84D04">
        <w:t xml:space="preserve"> per l’Umbria per il periodo 2007-2013 dando garanzia del cofinanziamento comunitario e dell’ammissibilità delle spese a valere sulle risorse assegnate;</w:t>
      </w:r>
    </w:p>
    <w:p w:rsidR="00FC4EF8" w:rsidRDefault="00FC4EF8" w:rsidP="00FC4EF8">
      <w:pPr>
        <w:widowControl/>
        <w:numPr>
          <w:ilvl w:val="0"/>
          <w:numId w:val="9"/>
        </w:numPr>
        <w:autoSpaceDE/>
        <w:autoSpaceDN/>
      </w:pPr>
      <w:smartTag w:uri="urn:schemas-microsoft-com:office:smarttags" w:element="PersonName">
        <w:smartTagPr>
          <w:attr w:name="ProductID" w:val="la Deliberazione"/>
        </w:smartTagPr>
        <w:r w:rsidRPr="00D84D04">
          <w:t>la Deliberazione</w:t>
        </w:r>
      </w:smartTag>
      <w:r w:rsidRPr="00D84D04">
        <w:t xml:space="preserve"> n. 133 (pubblicata nel s.o. al BUR n.11 del 5 marzo 2008) con la quale </w:t>
      </w:r>
      <w:smartTag w:uri="urn:schemas-microsoft-com:office:smarttags" w:element="PersonName">
        <w:smartTagPr>
          <w:attr w:name="ProductID" w:val="la Giunta"/>
        </w:smartTagPr>
        <w:r w:rsidRPr="00D84D04">
          <w:t>la Giunta</w:t>
        </w:r>
      </w:smartTag>
      <w:r w:rsidRPr="00D84D04">
        <w:t xml:space="preserve"> regionale nella seduta del 18 febbraio 2008 prende atto dell’approvazione da parte della Commissione Europea del Programma di Sviluppo Rurale per l’Umbria 2007-2013</w:t>
      </w:r>
      <w:r>
        <w:t>.</w:t>
      </w:r>
    </w:p>
    <w:p w:rsidR="00FC4EF8" w:rsidRPr="00D84D04" w:rsidRDefault="00FC4EF8" w:rsidP="00FC4EF8">
      <w:pPr>
        <w:widowControl/>
        <w:numPr>
          <w:ilvl w:val="0"/>
          <w:numId w:val="9"/>
        </w:numPr>
        <w:autoSpaceDE/>
        <w:autoSpaceDN/>
      </w:pPr>
      <w:smartTag w:uri="urn:schemas-microsoft-com:office:smarttags" w:element="PersonName">
        <w:smartTagPr>
          <w:attr w:name="ProductID" w:val="la Deliberazione"/>
        </w:smartTagPr>
        <w:r w:rsidRPr="00D84D04">
          <w:t>la Deliberazione</w:t>
        </w:r>
      </w:smartTag>
      <w:r w:rsidRPr="00D84D04">
        <w:t xml:space="preserve"> n. 273 del 17 marzo 2008</w:t>
      </w:r>
      <w:r>
        <w:t xml:space="preserve"> e s. mod. e int.</w:t>
      </w:r>
      <w:r w:rsidRPr="00D84D04">
        <w:t xml:space="preserve"> con la quale </w:t>
      </w:r>
      <w:smartTag w:uri="urn:schemas-microsoft-com:office:smarttags" w:element="PersonName">
        <w:smartTagPr>
          <w:attr w:name="ProductID" w:val="la Giunta"/>
        </w:smartTagPr>
        <w:r w:rsidRPr="00D84D04">
          <w:t>la Giunta</w:t>
        </w:r>
      </w:smartTag>
      <w:r w:rsidRPr="00D84D04">
        <w:t xml:space="preserve"> regionale: </w:t>
      </w:r>
    </w:p>
    <w:p w:rsidR="00FC4EF8" w:rsidRPr="00D84D04" w:rsidRDefault="00FC4EF8" w:rsidP="00FC4EF8">
      <w:pPr>
        <w:widowControl/>
        <w:numPr>
          <w:ilvl w:val="1"/>
          <w:numId w:val="10"/>
        </w:numPr>
        <w:autoSpaceDE/>
        <w:autoSpaceDN/>
        <w:ind w:left="709"/>
      </w:pPr>
      <w:r w:rsidRPr="00D84D04">
        <w:t>approva i criteri di selezione per le operazioni da ammettere a cofinanziamento FEASR;</w:t>
      </w:r>
    </w:p>
    <w:p w:rsidR="00FC4EF8" w:rsidRPr="00D84D04" w:rsidRDefault="00FC4EF8" w:rsidP="00FC4EF8">
      <w:pPr>
        <w:widowControl/>
        <w:numPr>
          <w:ilvl w:val="1"/>
          <w:numId w:val="10"/>
        </w:numPr>
        <w:autoSpaceDE/>
        <w:autoSpaceDN/>
        <w:ind w:left="709"/>
      </w:pPr>
      <w:r w:rsidRPr="00D84D04">
        <w:t>precisa che i criteri approvati possono essere resi operativi con apposito bando emanato con atto del dirigente responsabile di misura;</w:t>
      </w:r>
    </w:p>
    <w:p w:rsidR="00FC4EF8" w:rsidRPr="00D84D04" w:rsidRDefault="00FC4EF8" w:rsidP="00FC4EF8">
      <w:pPr>
        <w:widowControl/>
        <w:numPr>
          <w:ilvl w:val="1"/>
          <w:numId w:val="10"/>
        </w:numPr>
        <w:autoSpaceDE/>
        <w:autoSpaceDN/>
        <w:ind w:left="709"/>
      </w:pPr>
      <w:r w:rsidRPr="00D84D04">
        <w:t>dispone a che il dirigente competente possa provvedere a inserire eventuali integrazioni e correzioni di natura tecnica che si rendessero necessarie in coerenza con la regolamentazione comunitaria;</w:t>
      </w:r>
    </w:p>
    <w:p w:rsidR="00FC4EF8" w:rsidRPr="00D84D04" w:rsidRDefault="00FC4EF8" w:rsidP="00FC4EF8">
      <w:pPr>
        <w:widowControl/>
        <w:numPr>
          <w:ilvl w:val="0"/>
          <w:numId w:val="9"/>
        </w:numPr>
        <w:autoSpaceDE/>
        <w:autoSpaceDN/>
      </w:pPr>
      <w:r w:rsidRPr="00D84D04">
        <w:t>la circolare N. ACIU. 2007.237 del 6 aprile 2007 con la quale l’Organismo Pagatore (OP) AGEA ha diffuso le istruzioni applicative generali per la presentazione, il controllo ed il pagamento delle domande di aiuto ai sensi del regolamento (CE) n.1698/2005;</w:t>
      </w:r>
    </w:p>
    <w:p w:rsidR="00FC4EF8" w:rsidRPr="00D84D04" w:rsidRDefault="00FC4EF8" w:rsidP="00FC4EF8">
      <w:pPr>
        <w:widowControl/>
        <w:numPr>
          <w:ilvl w:val="0"/>
          <w:numId w:val="9"/>
        </w:numPr>
        <w:autoSpaceDE/>
        <w:autoSpaceDN/>
      </w:pPr>
      <w:smartTag w:uri="urn:schemas-microsoft-com:office:smarttags" w:element="PersonName">
        <w:smartTagPr>
          <w:attr w:name="ProductID" w:val="la Deliberazione"/>
        </w:smartTagPr>
        <w:r w:rsidRPr="00D84D04">
          <w:t>la Deliberazione</w:t>
        </w:r>
      </w:smartTag>
      <w:r w:rsidRPr="00D84D04">
        <w:t xml:space="preserve"> n. 392 del 16/04/2008, e ss.mm.ii., con la quale </w:t>
      </w:r>
      <w:smartTag w:uri="urn:schemas-microsoft-com:office:smarttags" w:element="PersonName">
        <w:smartTagPr>
          <w:attr w:name="ProductID" w:val="la Giunta"/>
        </w:smartTagPr>
        <w:r w:rsidRPr="00D84D04">
          <w:t>la Giunta</w:t>
        </w:r>
      </w:smartTag>
      <w:r w:rsidRPr="00D84D04">
        <w:t xml:space="preserve"> regionale stabilisce, tra l’altro, che l’attività delegata ai responsabili di misura può essere affidata ad altro soggetto;</w:t>
      </w:r>
    </w:p>
    <w:p w:rsidR="00FC4EF8" w:rsidRDefault="00FC4EF8" w:rsidP="00FC4EF8">
      <w:pPr>
        <w:widowControl/>
        <w:numPr>
          <w:ilvl w:val="0"/>
          <w:numId w:val="9"/>
        </w:numPr>
        <w:autoSpaceDE/>
        <w:autoSpaceDN/>
      </w:pPr>
      <w:smartTag w:uri="urn:schemas-microsoft-com:office:smarttags" w:element="PersonName">
        <w:smartTagPr>
          <w:attr w:name="ProductID" w:val="la Deliberazione"/>
        </w:smartTagPr>
        <w:r w:rsidRPr="00D84D04">
          <w:t>la Deliberazione</w:t>
        </w:r>
      </w:smartTag>
      <w:r w:rsidRPr="00D84D04">
        <w:t xml:space="preserve"> n. 144 del 9 febbraio 2009, e ss.mm.ii., avente per oggetto: “PSR per l’Umbria 2007/2013 – Disposizioni regionali in materia di violazioni riscontrate in attuazione del D.M. 20 marzo 2008, n. 1205 recante “Disposizioni nell’ambito del Regolamento (CE) n. 1698/05 del Consiglio, del 20 settembre 2005 e s.m.i., sul sostegno allo sviluppo rurale da parte del Fondo europeo agricolo per lo sviluppo rurale (FEASR)” relativamente alle misure di cui all’art. 25 del Reg. CE 1975/06”;</w:t>
      </w:r>
    </w:p>
    <w:p w:rsidR="00FC4EF8" w:rsidRDefault="00FC4EF8" w:rsidP="00FC4EF8">
      <w:pPr>
        <w:widowControl/>
        <w:numPr>
          <w:ilvl w:val="0"/>
          <w:numId w:val="9"/>
        </w:numPr>
        <w:autoSpaceDE/>
        <w:autoSpaceDN/>
      </w:pPr>
      <w:r w:rsidRPr="00D84D04">
        <w:t xml:space="preserve">la </w:t>
      </w:r>
      <w:r>
        <w:t>deliberazione della Giunta regionale n. 127 del 20/02/2013</w:t>
      </w:r>
      <w:r w:rsidRPr="00D84D04">
        <w:t xml:space="preserve"> che individua, tr</w:t>
      </w:r>
      <w:r>
        <w:t>a l’altro, il responsabile della</w:t>
      </w:r>
      <w:r w:rsidRPr="00D84D04">
        <w:t xml:space="preserve"> misur</w:t>
      </w:r>
      <w:r>
        <w:t>a</w:t>
      </w:r>
      <w:r w:rsidRPr="00D84D04">
        <w:t xml:space="preserve"> in oggetto nella figura del responsabile del Servizio “Aiuti alle imprese e</w:t>
      </w:r>
      <w:r>
        <w:t xml:space="preserve"> Promozione</w:t>
      </w:r>
      <w:r w:rsidRPr="00D84D04">
        <w:t>”;</w:t>
      </w:r>
    </w:p>
    <w:p w:rsidR="00FC4EF8" w:rsidRDefault="00FC4EF8" w:rsidP="00FC4EF8">
      <w:pPr>
        <w:widowControl/>
        <w:numPr>
          <w:ilvl w:val="0"/>
          <w:numId w:val="9"/>
        </w:numPr>
        <w:autoSpaceDE/>
        <w:autoSpaceDN/>
      </w:pPr>
      <w:r w:rsidRPr="001962EA">
        <w:t>il DM</w:t>
      </w:r>
      <w:r>
        <w:rPr>
          <w:b/>
          <w:bCs/>
        </w:rPr>
        <w:t xml:space="preserve"> </w:t>
      </w:r>
      <w:r w:rsidRPr="001962EA">
        <w:t>10346 del 13</w:t>
      </w:r>
      <w:r>
        <w:t xml:space="preserve"> maggio </w:t>
      </w:r>
      <w:r w:rsidRPr="001962EA">
        <w:t>2011</w:t>
      </w:r>
      <w:r>
        <w:t xml:space="preserve"> relativo alla modifica al DM n. 30125 del 25 dicembre 2009, recante “Disciplina del Regime di Condizionalità ai sensi del Regolamento (CE) N. 73/2009 e delle riduzioni ed esclusioni per inadempienze dei beneficiari dei pagamenti diretti e dei programmi di sviluppo rurale”;</w:t>
      </w:r>
    </w:p>
    <w:p w:rsidR="00FC4EF8" w:rsidRPr="004419EC" w:rsidRDefault="00FC4EF8" w:rsidP="00FC4EF8">
      <w:pPr>
        <w:widowControl/>
        <w:numPr>
          <w:ilvl w:val="0"/>
          <w:numId w:val="9"/>
        </w:numPr>
        <w:autoSpaceDE/>
        <w:autoSpaceDN/>
        <w:rPr>
          <w:color w:val="000000"/>
        </w:rPr>
      </w:pPr>
      <w:r w:rsidRPr="001962EA">
        <w:t>il DM</w:t>
      </w:r>
      <w:r w:rsidRPr="004419EC">
        <w:rPr>
          <w:b/>
          <w:bCs/>
        </w:rPr>
        <w:t xml:space="preserve"> </w:t>
      </w:r>
      <w:r>
        <w:t>27417</w:t>
      </w:r>
      <w:r w:rsidRPr="001962EA">
        <w:t xml:space="preserve"> del </w:t>
      </w:r>
      <w:r>
        <w:t xml:space="preserve">22 dicembre </w:t>
      </w:r>
      <w:r w:rsidRPr="001962EA">
        <w:t>2011</w:t>
      </w:r>
      <w:r>
        <w:t xml:space="preserve"> relativo alla modifica al DM n. 30125 del 25 dicembre 2009, recante “Disciplina del Regime di Condizionalità ai sensi del Regolamento (CE) N. 73/2009 e delle riduzioni ed esclusioni per inadempienze dei beneficiari dei pagamenti diretti e dei programmi di sviluppo rurale”, come modificato dal D.M. 10346 del 13 maggio 2011;</w:t>
      </w:r>
    </w:p>
    <w:p w:rsidR="00FC4EF8" w:rsidRDefault="00FC4EF8" w:rsidP="00FC4EF8">
      <w:pPr>
        <w:widowControl/>
        <w:numPr>
          <w:ilvl w:val="0"/>
          <w:numId w:val="9"/>
        </w:numPr>
        <w:autoSpaceDE/>
        <w:autoSpaceDN/>
        <w:rPr>
          <w:color w:val="000000"/>
        </w:rPr>
      </w:pPr>
      <w:r w:rsidRPr="00F453AA">
        <w:t xml:space="preserve">la DGR </w:t>
      </w:r>
      <w:r>
        <w:t>450 del 09 maggio 2011</w:t>
      </w:r>
      <w:r w:rsidRPr="00F453AA">
        <w:t xml:space="preserve"> </w:t>
      </w:r>
      <w:r>
        <w:t xml:space="preserve">e </w:t>
      </w:r>
      <w:smartTag w:uri="urn:schemas-microsoft-com:office:smarttags" w:element="PersonName">
        <w:smartTagPr>
          <w:attr w:name="ProductID" w:val="la DGR"/>
        </w:smartTagPr>
        <w:r>
          <w:t>la DGR</w:t>
        </w:r>
      </w:smartTag>
      <w:r>
        <w:t xml:space="preserve"> n. 488 del 7 maggio 2012 </w:t>
      </w:r>
      <w:r w:rsidRPr="0075634A">
        <w:t>recant</w:t>
      </w:r>
      <w:r>
        <w:t>i</w:t>
      </w:r>
      <w:r w:rsidRPr="0075634A">
        <w:t xml:space="preserve"> </w:t>
      </w:r>
      <w:r w:rsidRPr="004419EC">
        <w:rPr>
          <w:color w:val="000000"/>
        </w:rPr>
        <w:t>“PSR per l’Umbria 2007/2013 – Disposizioni regionali in materia di violazioni riscontrate in attuazione del D.M. 22 dicembre 2009, n. 30125 relativamente alle misure così come definite dall’art. 23 del Reg. CE n.65/2011– Integrazioni e modifiche”;</w:t>
      </w:r>
    </w:p>
    <w:p w:rsidR="00FC4EF8" w:rsidRDefault="00FC4EF8" w:rsidP="00FC4EF8">
      <w:pPr>
        <w:widowControl/>
        <w:autoSpaceDE/>
        <w:autoSpaceDN/>
        <w:spacing w:after="120"/>
        <w:rPr>
          <w:color w:val="000000"/>
        </w:rPr>
      </w:pPr>
      <w:r>
        <w:rPr>
          <w:color w:val="000000"/>
        </w:rPr>
        <w:t>Con la determinazione dirigenziale n. 11334 del 23/12/2010 viene, tra l’altro, approvata la graduatoria di ammissibilità (allegato E) delle domande di aiuto presentate ai sensi della misura 121 non collegate ad un Piano Integrato Aziendale (PIA) presentato ai sensi della misura 112, concedendo altresì il sostegno previsto alle prime 423 domande inserite nella graduatoria. Lo stesso atto fissa al 31 dicembre 2011, il termine ultimo per il completamento del programma di investimenti previsti nel piano aziendale da comprovarsi con la presentazione della domanda di pagamento del saldo del contributo assentito;</w:t>
      </w:r>
    </w:p>
    <w:p w:rsidR="00FC4EF8" w:rsidRDefault="00FC4EF8" w:rsidP="00FC4EF8">
      <w:pPr>
        <w:widowControl/>
        <w:autoSpaceDE/>
        <w:autoSpaceDN/>
        <w:spacing w:after="120"/>
        <w:rPr>
          <w:color w:val="000000"/>
        </w:rPr>
      </w:pPr>
      <w:r>
        <w:rPr>
          <w:color w:val="000000"/>
        </w:rPr>
        <w:lastRenderedPageBreak/>
        <w:t>L’allegato 1 alla deliberazione della Giunta regionale n.488/2012 regolamenta, tra l’altro, le riduzioni ed esclusioni da applicarsi alle domande di pagamento in base all’entità e durata della violazione per l’impegno specifico 1 della Misura 121 “</w:t>
      </w:r>
      <w:r w:rsidRPr="00B23513">
        <w:rPr>
          <w:color w:val="000000"/>
        </w:rPr>
        <w:t>Migliorare il rendimento globale aziendale mediante la realizzazione del piano di miglioramento previsto dalla Misura”</w:t>
      </w:r>
      <w:r>
        <w:rPr>
          <w:color w:val="000000"/>
        </w:rPr>
        <w:t>, adempimento 1.1, “</w:t>
      </w:r>
      <w:r w:rsidRPr="00B23513">
        <w:rPr>
          <w:color w:val="000000"/>
        </w:rPr>
        <w:t>Completare il piano di miglioramento aziendale dimostrando di aver realizzato gli obiettivi previsti nella domanda di aiuto”</w:t>
      </w:r>
      <w:r>
        <w:rPr>
          <w:color w:val="000000"/>
        </w:rPr>
        <w:t>. La scheda relativa a tale adempimento, prevede l’esclusione dall’aiuto nel caso di presentazione della domanda di pagamento del saldo, attestante il completamento del piano di miglioramento aziendale, oltre dodici mesi dalla scadenza stabilita con la decisione di concedere l’aiuto o nel caso di mancata realizzazione per oltre il 75% della spesa preventivata.</w:t>
      </w:r>
    </w:p>
    <w:p w:rsidR="00FC4EF8" w:rsidRDefault="00FC4EF8" w:rsidP="00FC4EF8">
      <w:pPr>
        <w:widowControl/>
        <w:autoSpaceDE/>
        <w:autoSpaceDN/>
        <w:spacing w:after="120"/>
      </w:pPr>
      <w:r>
        <w:t xml:space="preserve">Con </w:t>
      </w:r>
      <w:smartTag w:uri="urn:schemas-microsoft-com:office:smarttags" w:element="PersonName">
        <w:smartTagPr>
          <w:attr w:name="ProductID" w:val="la DGR"/>
        </w:smartTagPr>
        <w:r w:rsidRPr="006936FA">
          <w:t>la DGR</w:t>
        </w:r>
      </w:smartTag>
      <w:r w:rsidRPr="006936FA">
        <w:t xml:space="preserve"> n. 1456 del 19</w:t>
      </w:r>
      <w:r>
        <w:t xml:space="preserve"> novembre </w:t>
      </w:r>
      <w:r w:rsidRPr="006936FA">
        <w:t xml:space="preserve">2012 concernente: </w:t>
      </w:r>
      <w:r>
        <w:t>“DGR n. 488 del 07</w:t>
      </w:r>
      <w:r w:rsidRPr="006936FA">
        <w:t xml:space="preserve"> maggio 201</w:t>
      </w:r>
      <w:r>
        <w:t>2</w:t>
      </w:r>
      <w:r w:rsidRPr="006936FA">
        <w:t xml:space="preserve"> recante “PSR per l’Umbria 2007/2013 – Disposizioni regionali in materia di violazioni riscontrate in attuazione del D.M. 22 dicembre 2009, n. 30125   relativamente alle misure così come definite dall’art. 23 del Reg. CE n.65/2011” -Impegni specifici Misura 121, adempimento 1.1. Calc</w:t>
      </w:r>
      <w:r>
        <w:t>o</w:t>
      </w:r>
      <w:r w:rsidRPr="006936FA">
        <w:t>lo della durata della violazione nei casi di forza maggiore.</w:t>
      </w:r>
      <w:r>
        <w:t xml:space="preserve">”, </w:t>
      </w:r>
      <w:smartTag w:uri="urn:schemas-microsoft-com:office:smarttags" w:element="PersonName">
        <w:smartTagPr>
          <w:attr w:name="ProductID" w:val="la Giunta"/>
        </w:smartTagPr>
        <w:r>
          <w:t>la Giunta</w:t>
        </w:r>
      </w:smartTag>
      <w:r>
        <w:t xml:space="preserve"> regionale, stante gli eventi calamitosi del novembre 2012 ha, di fatto, ampliato il termine temporale entro il quale, per le domande di aiuto finanziate con la determinazione in oggetto, non venivano applicate le riduzioni ed esclusioni di cui al punto che precede. Tale termine (12 mesi), già in scadenza al 31 dicembre 2012, veniva  posposto al 31 maggio 2013 e, successivamente, portato al 31 agosto 2013 con DGR n. 513 del 28 maggio 2013.</w:t>
      </w:r>
    </w:p>
    <w:p w:rsidR="00FC4EF8" w:rsidRDefault="00FC4EF8" w:rsidP="00FC4EF8">
      <w:pPr>
        <w:widowControl/>
        <w:autoSpaceDE/>
        <w:autoSpaceDN/>
        <w:spacing w:after="120"/>
      </w:pPr>
      <w:r>
        <w:t>Diverse associazioni di categoria hanno chiesto, per le  domande di aiuto con scadenza al 31 agosto 2013 già finanziate con la determinazione in oggetto, una ulteriore proroga del termine ultimo per la realizzazione degli investimenti senza l’applicazione di riduzioni od esclusioni. Tali richieste motivate sono pervenute con le seguenti note:</w:t>
      </w:r>
    </w:p>
    <w:p w:rsidR="00FC4EF8" w:rsidRDefault="00FC4EF8" w:rsidP="00FC4EF8">
      <w:pPr>
        <w:widowControl/>
        <w:numPr>
          <w:ilvl w:val="0"/>
          <w:numId w:val="11"/>
        </w:numPr>
        <w:autoSpaceDE/>
        <w:autoSpaceDN/>
        <w:spacing w:after="120"/>
      </w:pPr>
      <w:r>
        <w:t xml:space="preserve">n. 110597 del 13/08/2013 da parte della </w:t>
      </w:r>
      <w:r w:rsidRPr="004C3BE9">
        <w:t>Confederazione Italiana degli Agricoltori</w:t>
      </w:r>
      <w:r>
        <w:t xml:space="preserve"> dell’Umbria e</w:t>
      </w:r>
      <w:r w:rsidRPr="004C3BE9">
        <w:t xml:space="preserve"> Confagricoltura Umbria</w:t>
      </w:r>
      <w:r>
        <w:t>;</w:t>
      </w:r>
    </w:p>
    <w:p w:rsidR="00FC4EF8" w:rsidRDefault="00FC4EF8" w:rsidP="00FC4EF8">
      <w:pPr>
        <w:widowControl/>
        <w:numPr>
          <w:ilvl w:val="0"/>
          <w:numId w:val="11"/>
        </w:numPr>
        <w:autoSpaceDE/>
        <w:autoSpaceDN/>
        <w:spacing w:after="120"/>
      </w:pPr>
      <w:r>
        <w:t>n. 110569  del 13/08/2013 da parte di Coldiretti Umbria;</w:t>
      </w:r>
    </w:p>
    <w:p w:rsidR="00FC4EF8" w:rsidRDefault="00FC4EF8" w:rsidP="00FC4EF8">
      <w:pPr>
        <w:widowControl/>
        <w:numPr>
          <w:ilvl w:val="0"/>
          <w:numId w:val="11"/>
        </w:numPr>
        <w:autoSpaceDE/>
        <w:autoSpaceDN/>
        <w:spacing w:after="120"/>
      </w:pPr>
      <w:r>
        <w:t>n. 111881 del 20/08/2013 da parte di COPAGRI Umbria;</w:t>
      </w:r>
    </w:p>
    <w:p w:rsidR="00FC4EF8" w:rsidRDefault="00FC4EF8" w:rsidP="00FC4EF8">
      <w:pPr>
        <w:widowControl/>
        <w:numPr>
          <w:ilvl w:val="0"/>
          <w:numId w:val="11"/>
        </w:numPr>
        <w:autoSpaceDE/>
        <w:autoSpaceDN/>
        <w:spacing w:after="120"/>
      </w:pPr>
      <w:r>
        <w:t>n. 112111 del 20/08/2013 da parte della</w:t>
      </w:r>
      <w:r w:rsidRPr="004C3BE9">
        <w:t xml:space="preserve"> Federazione Regionale dei Dottori Agronomi e Forestali</w:t>
      </w:r>
      <w:r>
        <w:t xml:space="preserve"> dell’Umbria.</w:t>
      </w:r>
    </w:p>
    <w:p w:rsidR="00FC4EF8" w:rsidRDefault="00FC4EF8" w:rsidP="00FC4EF8">
      <w:pPr>
        <w:spacing w:after="120"/>
      </w:pPr>
      <w:r>
        <w:t xml:space="preserve">Le note di cui sopra motivano la richiesta con le considerevoli difficoltà che molte imprese, in un momento di grave recessione economica come l’attuale, incontrano nell’accesso al credito bancario necessario alla copertura finanziaria della quota di spesa che, al netto del contributo accordato, resta a loro carico. Tale situazione assume particolare gravità per  </w:t>
      </w:r>
      <w:r w:rsidRPr="00840E09">
        <w:t xml:space="preserve">le </w:t>
      </w:r>
      <w:r>
        <w:t xml:space="preserve">imprese </w:t>
      </w:r>
      <w:r w:rsidRPr="00840E09">
        <w:t xml:space="preserve">per le quali è stato assentito </w:t>
      </w:r>
      <w:r>
        <w:t>il</w:t>
      </w:r>
      <w:r w:rsidRPr="00840E09">
        <w:t xml:space="preserve"> contributo </w:t>
      </w:r>
      <w:r>
        <w:t xml:space="preserve">nella forma del </w:t>
      </w:r>
      <w:r w:rsidRPr="00840E09">
        <w:t>“conto interessi”</w:t>
      </w:r>
      <w:r>
        <w:t xml:space="preserve"> in quanto molte di esse non riescono a contrarre, con gli intermediari finanziari (banche, finanziarie ecc.),  i previsti mutui o prestiti per l’intero ammontare della spesa da sostenere ovvero i tempi per l’ottenimento di una decisione favorevole sono considerevolmente lunghi.</w:t>
      </w:r>
    </w:p>
    <w:p w:rsidR="00FC4EF8" w:rsidRDefault="00FC4EF8" w:rsidP="00FC4EF8">
      <w:pPr>
        <w:spacing w:after="120"/>
      </w:pPr>
      <w:r>
        <w:t>La richiesta in questione, giuste l</w:t>
      </w:r>
      <w:r w:rsidRPr="00C07D34">
        <w:t>e argomentazioni rappresentate</w:t>
      </w:r>
      <w:r>
        <w:t xml:space="preserve"> dalle suddette associazioni, può ritenersi fondata e accoglibile limitatamente alle aziende finanziate nella forma del “conto interessi”  in quanto le stesse sono costrette a reperire il 100% delle risorse finanziarie necessarie alla realizzazione degli interventi programmati in una situazione di oggettiva difficoltà di accesso al credito, determinandosi a loro carico un forte ritardo nel “completamento del piano di miglioramento aziendale” che, in molti casi, va ben oltre i termini fissati con la determinazione in oggetto ancorché aumentati del periodo di 12 mesi previsto dalla citata DGR n. 488/2012;</w:t>
      </w:r>
    </w:p>
    <w:p w:rsidR="00FC4EF8" w:rsidRDefault="00FC4EF8" w:rsidP="00FC4EF8">
      <w:pPr>
        <w:spacing w:after="120"/>
      </w:pPr>
      <w:r>
        <w:t xml:space="preserve">Tuttavia, a differenza di quanto disposto con le citate DGR n.1456/2012 e n. 513/2013,  si ritiene più coerente con la normativa di riferimento, posporre al 30 giugno 2013 il termine ultimo del 31 dicembre 2011 fissato con la determinazione in oggetto per l’ultimazione del piano aziendale e la presentazione della correlata domanda di pagamento del saldo. Tale </w:t>
      </w:r>
      <w:r>
        <w:lastRenderedPageBreak/>
        <w:t>spostamento, ferma restando l’applicazione delle disposizioni previste dalla DGR n. 488/2012, consente la presentazione delle domande di pagamento del saldo fino al 30 giugno 2014 senza incorrere nell’esclusione dall’aiuto.</w:t>
      </w:r>
    </w:p>
    <w:p w:rsidR="00FC4EF8" w:rsidRPr="00D84D04" w:rsidRDefault="00FC4EF8" w:rsidP="00FC4EF8">
      <w:pPr>
        <w:spacing w:after="120"/>
      </w:pPr>
      <w:r w:rsidRPr="00D84D04">
        <w:rPr>
          <w:b/>
          <w:bCs/>
        </w:rPr>
        <w:t xml:space="preserve">Considerato </w:t>
      </w:r>
      <w:r w:rsidRPr="00D84D04">
        <w:t>che con la sottoscrizione del presente atto se ne attesta la legittimità;</w:t>
      </w:r>
    </w:p>
    <w:p w:rsidR="005B0901" w:rsidRDefault="005B0901" w:rsidP="005B0901">
      <w:pPr>
        <w:spacing w:before="60"/>
        <w:jc w:val="center"/>
      </w:pPr>
    </w:p>
    <w:p w:rsidR="005B0901" w:rsidRDefault="005B0901" w:rsidP="005B0901">
      <w:pPr>
        <w:spacing w:before="60"/>
        <w:jc w:val="center"/>
        <w:rPr>
          <w:b/>
          <w:bCs/>
        </w:rPr>
      </w:pPr>
      <w:r>
        <w:rPr>
          <w:b/>
          <w:bCs/>
        </w:rPr>
        <w:t>Il Dirigente</w:t>
      </w:r>
    </w:p>
    <w:p w:rsidR="005B0901" w:rsidRDefault="005B0901" w:rsidP="005B0901">
      <w:pPr>
        <w:jc w:val="center"/>
      </w:pPr>
      <w:r>
        <w:rPr>
          <w:b/>
          <w:bCs/>
        </w:rPr>
        <w:t>D E T E R M I N A</w:t>
      </w:r>
    </w:p>
    <w:p w:rsidR="005B0901" w:rsidRDefault="005B0901" w:rsidP="005B0901">
      <w:pPr>
        <w:spacing w:before="60"/>
        <w:jc w:val="center"/>
      </w:pPr>
    </w:p>
    <w:p w:rsidR="00FC4EF8" w:rsidRDefault="00FC4EF8" w:rsidP="00FC4EF8">
      <w:pPr>
        <w:numPr>
          <w:ilvl w:val="0"/>
          <w:numId w:val="7"/>
        </w:numPr>
        <w:adjustRightInd w:val="0"/>
      </w:pPr>
      <w:r>
        <w:t>per le domande di cui all’allegato “E” alla determinazione dirigenziale n. 11334 del 23/12/2010 che alla data di adozione del presente provvedimento risultano ancora finanziate, in tutto o in parte, nella forma del contributo in “conto interessi”, il termine ultimo del 31 dicembre 2011 stabilito al punto 11 della parte dispositiva deve intendersi spostato al 30 giugno 2013;</w:t>
      </w:r>
    </w:p>
    <w:p w:rsidR="00FC4EF8" w:rsidRDefault="00FC4EF8" w:rsidP="00FC4EF8">
      <w:pPr>
        <w:numPr>
          <w:ilvl w:val="0"/>
          <w:numId w:val="7"/>
        </w:numPr>
        <w:adjustRightInd w:val="0"/>
      </w:pPr>
      <w:r>
        <w:t>di dare atto che per effetto del combinato disposto della previsione di cui sopra e delle disposizioni di cui alla DGR n. 488/2012, per le domande individuate al punto 1. la presentazione della rendicontazione in ordine al completamento del Piano di Miglioramento Aziendale  è consentita fino al 30 giugno 2014 senza incorrere nell’esclusione dall’aiuto.</w:t>
      </w:r>
    </w:p>
    <w:p w:rsidR="00FC4EF8" w:rsidRDefault="00FC4EF8" w:rsidP="00FC4EF8">
      <w:pPr>
        <w:numPr>
          <w:ilvl w:val="0"/>
          <w:numId w:val="7"/>
        </w:numPr>
        <w:adjustRightInd w:val="0"/>
      </w:pPr>
      <w:r>
        <w:t>di disporre la pubblicazione del presente atto nel Bollettino Ufficiale della Regione;</w:t>
      </w:r>
    </w:p>
    <w:p w:rsidR="00FC4EF8" w:rsidRPr="009C5057" w:rsidRDefault="00FC4EF8" w:rsidP="00FC4EF8">
      <w:pPr>
        <w:numPr>
          <w:ilvl w:val="0"/>
          <w:numId w:val="7"/>
        </w:numPr>
        <w:adjustRightInd w:val="0"/>
      </w:pPr>
      <w:r w:rsidRPr="009C5057">
        <w:t>di dichiarare che l'atto è immediatamente efficace.</w:t>
      </w:r>
    </w:p>
    <w:p w:rsidR="004D1579" w:rsidRPr="00B84C3E" w:rsidRDefault="004D1579" w:rsidP="00FA2C66">
      <w:pPr>
        <w:widowControl/>
        <w:tabs>
          <w:tab w:val="center" w:pos="2001"/>
        </w:tabs>
        <w:jc w:val="left"/>
        <w:rPr>
          <w:color w:val="000000"/>
        </w:rPr>
      </w:pPr>
    </w:p>
    <w:p w:rsidR="00B84C3E" w:rsidRPr="00FA2C66" w:rsidRDefault="00B84C3E" w:rsidP="00FA2C66">
      <w:pPr>
        <w:widowControl/>
        <w:tabs>
          <w:tab w:val="center" w:pos="2001"/>
        </w:tabs>
        <w:jc w:val="left"/>
        <w:rPr>
          <w:color w:val="000000"/>
        </w:rPr>
      </w:pPr>
    </w:p>
    <w:tbl>
      <w:tblPr>
        <w:tblW w:w="9072" w:type="dxa"/>
        <w:jc w:val="center"/>
        <w:tblLayout w:type="fixed"/>
        <w:tblCellMar>
          <w:left w:w="0" w:type="dxa"/>
          <w:right w:w="0" w:type="dxa"/>
        </w:tblCellMar>
        <w:tblLook w:val="0000"/>
      </w:tblPr>
      <w:tblGrid>
        <w:gridCol w:w="2344"/>
        <w:gridCol w:w="6728"/>
      </w:tblGrid>
      <w:tr w:rsidR="00484447">
        <w:tblPrEx>
          <w:tblCellMar>
            <w:top w:w="0" w:type="dxa"/>
            <w:left w:w="0" w:type="dxa"/>
            <w:bottom w:w="0" w:type="dxa"/>
            <w:right w:w="0" w:type="dxa"/>
          </w:tblCellMar>
        </w:tblPrEx>
        <w:trPr>
          <w:trHeight w:val="454"/>
          <w:jc w:val="center"/>
        </w:trPr>
        <w:tc>
          <w:tcPr>
            <w:tcW w:w="2518" w:type="dxa"/>
            <w:tcBorders>
              <w:top w:val="nil"/>
              <w:left w:val="nil"/>
              <w:bottom w:val="nil"/>
              <w:right w:val="nil"/>
            </w:tcBorders>
          </w:tcPr>
          <w:p w:rsidR="00484447" w:rsidRPr="00B56F50" w:rsidRDefault="004D657E">
            <w:pPr>
              <w:widowControl/>
              <w:tabs>
                <w:tab w:val="center" w:pos="2001"/>
              </w:tabs>
              <w:jc w:val="left"/>
              <w:rPr>
                <w:color w:val="000000"/>
              </w:rPr>
            </w:pPr>
            <w:r w:rsidRPr="004D657E">
              <w:rPr>
                <w:color w:val="000000"/>
              </w:rPr>
              <w:t>Perugia</w:t>
            </w:r>
            <w:r w:rsidR="00484447">
              <w:rPr>
                <w:color w:val="000000"/>
              </w:rPr>
              <w:t xml:space="preserve"> lì </w:t>
            </w:r>
            <w:r w:rsidR="00B56F50" w:rsidRPr="00B56F50">
              <w:rPr>
                <w:color w:val="000000"/>
              </w:rPr>
              <w:t>20/08/2013</w:t>
            </w:r>
          </w:p>
        </w:tc>
        <w:tc>
          <w:tcPr>
            <w:tcW w:w="7229" w:type="dxa"/>
            <w:tcBorders>
              <w:top w:val="nil"/>
              <w:left w:val="nil"/>
              <w:bottom w:val="nil"/>
              <w:right w:val="nil"/>
            </w:tcBorders>
          </w:tcPr>
          <w:p w:rsidR="001C4200" w:rsidRDefault="00484447">
            <w:pPr>
              <w:widowControl/>
              <w:tabs>
                <w:tab w:val="center" w:pos="2268"/>
                <w:tab w:val="center" w:pos="7655"/>
              </w:tabs>
              <w:jc w:val="center"/>
            </w:pPr>
            <w:r>
              <w:t>L’Istruttore</w:t>
            </w:r>
          </w:p>
          <w:p w:rsidR="00CC7C3F" w:rsidRPr="00B56F50" w:rsidRDefault="00B56F50">
            <w:pPr>
              <w:widowControl/>
              <w:tabs>
                <w:tab w:val="center" w:pos="2268"/>
                <w:tab w:val="center" w:pos="7655"/>
              </w:tabs>
              <w:jc w:val="center"/>
            </w:pPr>
            <w:r w:rsidRPr="00B56F50">
              <w:t>Augusto Buldrini</w:t>
            </w:r>
          </w:p>
        </w:tc>
      </w:tr>
      <w:tr w:rsidR="00484447">
        <w:tblPrEx>
          <w:tblCellMar>
            <w:top w:w="0" w:type="dxa"/>
            <w:left w:w="0" w:type="dxa"/>
            <w:bottom w:w="0" w:type="dxa"/>
            <w:right w:w="0" w:type="dxa"/>
          </w:tblCellMar>
        </w:tblPrEx>
        <w:trPr>
          <w:trHeight w:val="454"/>
          <w:jc w:val="center"/>
        </w:trPr>
        <w:tc>
          <w:tcPr>
            <w:tcW w:w="2518" w:type="dxa"/>
            <w:tcBorders>
              <w:top w:val="nil"/>
              <w:left w:val="nil"/>
              <w:bottom w:val="nil"/>
              <w:right w:val="nil"/>
            </w:tcBorders>
          </w:tcPr>
          <w:p w:rsidR="00484447" w:rsidRDefault="00484447">
            <w:pPr>
              <w:widowControl/>
              <w:tabs>
                <w:tab w:val="left" w:pos="5812"/>
              </w:tabs>
              <w:ind w:right="142"/>
              <w:jc w:val="center"/>
            </w:pPr>
          </w:p>
        </w:tc>
        <w:tc>
          <w:tcPr>
            <w:tcW w:w="7229" w:type="dxa"/>
            <w:tcBorders>
              <w:top w:val="nil"/>
              <w:left w:val="nil"/>
              <w:bottom w:val="nil"/>
              <w:right w:val="nil"/>
            </w:tcBorders>
          </w:tcPr>
          <w:p w:rsidR="00484447" w:rsidRPr="00CC7C3F" w:rsidRDefault="00D8603C">
            <w:pPr>
              <w:widowControl/>
              <w:jc w:val="center"/>
              <w:rPr>
                <w:sz w:val="18"/>
                <w:szCs w:val="18"/>
              </w:rPr>
            </w:pPr>
            <w:r>
              <w:rPr>
                <w:sz w:val="18"/>
                <w:szCs w:val="18"/>
              </w:rPr>
              <w:t xml:space="preserve">Istruttoria firmata </w:t>
            </w:r>
            <w:r w:rsidR="001C4200" w:rsidRPr="00CC7C3F">
              <w:rPr>
                <w:sz w:val="18"/>
                <w:szCs w:val="18"/>
              </w:rPr>
              <w:t xml:space="preserve"> ai sensi dell’ art. 23-ter del Codice dell’Amministrazione digitale</w:t>
            </w:r>
          </w:p>
        </w:tc>
      </w:tr>
    </w:tbl>
    <w:p w:rsidR="00484447" w:rsidRDefault="00484447">
      <w:pPr>
        <w:widowControl/>
        <w:jc w:val="left"/>
      </w:pPr>
    </w:p>
    <w:p w:rsidR="00DE1922" w:rsidRPr="00745AC1" w:rsidRDefault="00DE1922" w:rsidP="00FA2C66">
      <w:pPr>
        <w:widowControl/>
        <w:tabs>
          <w:tab w:val="center" w:pos="2001"/>
        </w:tabs>
        <w:jc w:val="left"/>
        <w:rPr>
          <w:color w:val="000000"/>
        </w:rPr>
      </w:pPr>
    </w:p>
    <w:p w:rsidR="00745AC1" w:rsidRPr="00DE1922" w:rsidRDefault="00745AC1" w:rsidP="00FA2C66">
      <w:pPr>
        <w:widowControl/>
        <w:tabs>
          <w:tab w:val="center" w:pos="2001"/>
        </w:tabs>
        <w:jc w:val="left"/>
        <w:rPr>
          <w:color w:val="000000"/>
        </w:rPr>
      </w:pPr>
    </w:p>
    <w:tbl>
      <w:tblPr>
        <w:tblW w:w="9092" w:type="dxa"/>
        <w:jc w:val="center"/>
        <w:tblLayout w:type="fixed"/>
        <w:tblCellMar>
          <w:left w:w="0" w:type="dxa"/>
          <w:right w:w="0" w:type="dxa"/>
        </w:tblCellMar>
        <w:tblLook w:val="0000"/>
      </w:tblPr>
      <w:tblGrid>
        <w:gridCol w:w="2431"/>
        <w:gridCol w:w="6661"/>
      </w:tblGrid>
      <w:tr w:rsidR="00484447">
        <w:tblPrEx>
          <w:tblCellMar>
            <w:top w:w="0" w:type="dxa"/>
            <w:left w:w="0" w:type="dxa"/>
            <w:bottom w:w="0" w:type="dxa"/>
            <w:right w:w="0" w:type="dxa"/>
          </w:tblCellMar>
        </w:tblPrEx>
        <w:trPr>
          <w:trHeight w:val="454"/>
          <w:jc w:val="center"/>
        </w:trPr>
        <w:tc>
          <w:tcPr>
            <w:tcW w:w="2431" w:type="dxa"/>
            <w:tcBorders>
              <w:top w:val="nil"/>
              <w:left w:val="nil"/>
              <w:bottom w:val="nil"/>
              <w:right w:val="nil"/>
            </w:tcBorders>
          </w:tcPr>
          <w:p w:rsidR="00484447" w:rsidRPr="00DE1922" w:rsidRDefault="00886356">
            <w:pPr>
              <w:widowControl/>
              <w:tabs>
                <w:tab w:val="center" w:pos="2001"/>
              </w:tabs>
              <w:jc w:val="left"/>
              <w:rPr>
                <w:color w:val="000000"/>
              </w:rPr>
            </w:pPr>
            <w:r w:rsidRPr="00886356">
              <w:rPr>
                <w:color w:val="000000"/>
              </w:rPr>
              <w:t>Perugia</w:t>
            </w:r>
            <w:r w:rsidR="00484447">
              <w:rPr>
                <w:color w:val="000000"/>
              </w:rPr>
              <w:t xml:space="preserve"> lì </w:t>
            </w:r>
            <w:r w:rsidR="00DE1922" w:rsidRPr="00DE1922">
              <w:rPr>
                <w:color w:val="000000"/>
              </w:rPr>
              <w:t>20/08/2013</w:t>
            </w:r>
          </w:p>
        </w:tc>
        <w:tc>
          <w:tcPr>
            <w:tcW w:w="6661" w:type="dxa"/>
            <w:tcBorders>
              <w:top w:val="nil"/>
              <w:left w:val="nil"/>
              <w:bottom w:val="nil"/>
              <w:right w:val="nil"/>
            </w:tcBorders>
            <w:vAlign w:val="center"/>
          </w:tcPr>
          <w:p w:rsidR="00061E2D" w:rsidRDefault="00061E2D" w:rsidP="00061E2D">
            <w:pPr>
              <w:tabs>
                <w:tab w:val="center" w:pos="1418"/>
                <w:tab w:val="center" w:pos="7655"/>
              </w:tabs>
              <w:jc w:val="center"/>
            </w:pPr>
            <w:r>
              <w:t>Si attesta la regolarità tecnica e amministrativa</w:t>
            </w:r>
          </w:p>
          <w:p w:rsidR="007A6D08" w:rsidRDefault="00061E2D" w:rsidP="00061E2D">
            <w:pPr>
              <w:widowControl/>
              <w:tabs>
                <w:tab w:val="center" w:pos="2268"/>
                <w:tab w:val="center" w:pos="7655"/>
              </w:tabs>
              <w:jc w:val="center"/>
            </w:pPr>
            <w:r>
              <w:t>Il Responsabile</w:t>
            </w:r>
          </w:p>
          <w:p w:rsidR="00CC7C3F" w:rsidRPr="00DE1922" w:rsidRDefault="007A6D08" w:rsidP="00061E2D">
            <w:pPr>
              <w:widowControl/>
              <w:tabs>
                <w:tab w:val="center" w:pos="2268"/>
                <w:tab w:val="center" w:pos="7655"/>
              </w:tabs>
              <w:jc w:val="center"/>
            </w:pPr>
            <w:r w:rsidRPr="00DE1922">
              <w:t>Augusto Buldrini</w:t>
            </w:r>
          </w:p>
        </w:tc>
      </w:tr>
      <w:tr w:rsidR="00484447" w:rsidTr="007A6D08">
        <w:tblPrEx>
          <w:tblCellMar>
            <w:top w:w="0" w:type="dxa"/>
            <w:left w:w="0" w:type="dxa"/>
            <w:bottom w:w="0" w:type="dxa"/>
            <w:right w:w="0" w:type="dxa"/>
          </w:tblCellMar>
        </w:tblPrEx>
        <w:trPr>
          <w:trHeight w:val="454"/>
          <w:jc w:val="center"/>
        </w:trPr>
        <w:tc>
          <w:tcPr>
            <w:tcW w:w="2431" w:type="dxa"/>
            <w:tcBorders>
              <w:top w:val="nil"/>
              <w:left w:val="nil"/>
              <w:bottom w:val="nil"/>
              <w:right w:val="nil"/>
            </w:tcBorders>
            <w:vAlign w:val="center"/>
          </w:tcPr>
          <w:p w:rsidR="00484447" w:rsidRDefault="00484447" w:rsidP="0068217C">
            <w:pPr>
              <w:widowControl/>
              <w:tabs>
                <w:tab w:val="left" w:pos="5812"/>
              </w:tabs>
              <w:ind w:right="142"/>
              <w:jc w:val="center"/>
            </w:pPr>
          </w:p>
        </w:tc>
        <w:tc>
          <w:tcPr>
            <w:tcW w:w="6661" w:type="dxa"/>
            <w:tcBorders>
              <w:top w:val="nil"/>
              <w:left w:val="nil"/>
              <w:bottom w:val="nil"/>
              <w:right w:val="nil"/>
            </w:tcBorders>
          </w:tcPr>
          <w:p w:rsidR="00484447" w:rsidRPr="00CC7C3F" w:rsidRDefault="00061E2D" w:rsidP="007A6D08">
            <w:pPr>
              <w:widowControl/>
              <w:jc w:val="center"/>
              <w:rPr>
                <w:sz w:val="18"/>
                <w:szCs w:val="18"/>
              </w:rPr>
            </w:pPr>
            <w:r>
              <w:rPr>
                <w:sz w:val="18"/>
                <w:szCs w:val="18"/>
              </w:rPr>
              <w:t>Parere apposto</w:t>
            </w:r>
            <w:r w:rsidR="0068217C">
              <w:rPr>
                <w:sz w:val="18"/>
                <w:szCs w:val="18"/>
              </w:rPr>
              <w:t xml:space="preserve"> ai sensi </w:t>
            </w:r>
            <w:r w:rsidR="001C4200" w:rsidRPr="00CC7C3F">
              <w:rPr>
                <w:sz w:val="18"/>
                <w:szCs w:val="18"/>
              </w:rPr>
              <w:t>dell’ art. 23-ter del Codice dell’Amministrazione digitale</w:t>
            </w:r>
          </w:p>
        </w:tc>
      </w:tr>
    </w:tbl>
    <w:p w:rsidR="00257AD2" w:rsidRDefault="00257AD2">
      <w:pPr>
        <w:widowControl/>
        <w:jc w:val="left"/>
      </w:pPr>
    </w:p>
    <w:p w:rsidR="00A2184F" w:rsidRDefault="00A2184F">
      <w:pPr>
        <w:widowControl/>
        <w:autoSpaceDE/>
        <w:autoSpaceDN/>
        <w:jc w:val="left"/>
      </w:pPr>
    </w:p>
    <w:p w:rsidR="00A2184F" w:rsidRDefault="00A2184F">
      <w:pPr>
        <w:widowControl/>
        <w:autoSpaceDE/>
        <w:autoSpaceDN/>
        <w:jc w:val="left"/>
      </w:pPr>
    </w:p>
    <w:p w:rsidR="00BC137C" w:rsidRPr="00BF586F" w:rsidRDefault="00BF586F">
      <w:pPr>
        <w:widowControl/>
        <w:autoSpaceDE/>
        <w:autoSpaceDN/>
        <w:jc w:val="left"/>
      </w:pPr>
      <w:r w:rsidRPr="00BF586F">
        <w:t xml:space="preserve"> </w:t>
      </w:r>
    </w:p>
    <w:p w:rsidR="00BC137C" w:rsidRPr="00FA2C66" w:rsidRDefault="00BC137C" w:rsidP="00BC137C">
      <w:pPr>
        <w:widowControl/>
        <w:tabs>
          <w:tab w:val="center" w:pos="2001"/>
        </w:tabs>
        <w:autoSpaceDE/>
        <w:autoSpaceDN/>
        <w:jc w:val="left"/>
        <w:rPr>
          <w:color w:val="000000"/>
        </w:rPr>
      </w:pPr>
    </w:p>
    <w:tbl>
      <w:tblPr>
        <w:tblW w:w="9072" w:type="dxa"/>
        <w:jc w:val="center"/>
        <w:tblLayout w:type="fixed"/>
        <w:tblCellMar>
          <w:left w:w="0" w:type="dxa"/>
          <w:right w:w="0" w:type="dxa"/>
        </w:tblCellMar>
        <w:tblLook w:val="0000"/>
      </w:tblPr>
      <w:tblGrid>
        <w:gridCol w:w="2344"/>
        <w:gridCol w:w="6728"/>
      </w:tblGrid>
      <w:tr w:rsidR="00BC137C">
        <w:tblPrEx>
          <w:tblCellMar>
            <w:top w:w="0" w:type="dxa"/>
            <w:left w:w="0" w:type="dxa"/>
            <w:bottom w:w="0" w:type="dxa"/>
            <w:right w:w="0" w:type="dxa"/>
          </w:tblCellMar>
        </w:tblPrEx>
        <w:trPr>
          <w:trHeight w:val="454"/>
          <w:jc w:val="center"/>
        </w:trPr>
        <w:tc>
          <w:tcPr>
            <w:tcW w:w="2518" w:type="dxa"/>
            <w:tcBorders>
              <w:top w:val="nil"/>
              <w:left w:val="nil"/>
              <w:bottom w:val="nil"/>
              <w:right w:val="nil"/>
            </w:tcBorders>
          </w:tcPr>
          <w:p w:rsidR="00BC137C" w:rsidRPr="00BC137C" w:rsidRDefault="00ED2337" w:rsidP="008E0E29">
            <w:pPr>
              <w:widowControl/>
              <w:tabs>
                <w:tab w:val="center" w:pos="2001"/>
              </w:tabs>
              <w:autoSpaceDE/>
              <w:autoSpaceDN/>
              <w:jc w:val="left"/>
              <w:rPr>
                <w:color w:val="000000"/>
              </w:rPr>
            </w:pPr>
            <w:r w:rsidRPr="00ED2337">
              <w:rPr>
                <w:color w:val="000000"/>
              </w:rPr>
              <w:t>Perugia</w:t>
            </w:r>
            <w:r>
              <w:rPr>
                <w:color w:val="000000"/>
              </w:rPr>
              <w:t xml:space="preserve"> </w:t>
            </w:r>
            <w:r w:rsidR="00BC137C">
              <w:rPr>
                <w:color w:val="000000"/>
              </w:rPr>
              <w:t xml:space="preserve">lì </w:t>
            </w:r>
            <w:r w:rsidR="00BC137C" w:rsidRPr="00BC137C">
              <w:rPr>
                <w:color w:val="000000"/>
              </w:rPr>
              <w:t>20/08/2013</w:t>
            </w:r>
          </w:p>
        </w:tc>
        <w:tc>
          <w:tcPr>
            <w:tcW w:w="7229" w:type="dxa"/>
            <w:tcBorders>
              <w:top w:val="nil"/>
              <w:left w:val="nil"/>
              <w:bottom w:val="nil"/>
              <w:right w:val="nil"/>
            </w:tcBorders>
          </w:tcPr>
          <w:p w:rsidR="00BC137C" w:rsidRPr="003B31E1" w:rsidRDefault="00415FCC" w:rsidP="008E0E29">
            <w:pPr>
              <w:widowControl/>
              <w:tabs>
                <w:tab w:val="center" w:pos="2268"/>
                <w:tab w:val="center" w:pos="7655"/>
              </w:tabs>
              <w:autoSpaceDE/>
              <w:autoSpaceDN/>
              <w:jc w:val="center"/>
            </w:pPr>
            <w:r>
              <w:t xml:space="preserve">Il </w:t>
            </w:r>
            <w:r w:rsidRPr="00ED2337">
              <w:t>Dirigente</w:t>
            </w:r>
            <w:r w:rsidR="003B31E1">
              <w:t xml:space="preserve"> </w:t>
            </w:r>
          </w:p>
          <w:p w:rsidR="00BC137C" w:rsidRPr="006D40AD" w:rsidRDefault="00415FCC" w:rsidP="008E0E29">
            <w:pPr>
              <w:widowControl/>
              <w:tabs>
                <w:tab w:val="center" w:pos="2268"/>
                <w:tab w:val="center" w:pos="7655"/>
              </w:tabs>
              <w:autoSpaceDE/>
              <w:autoSpaceDN/>
              <w:jc w:val="center"/>
            </w:pPr>
            <w:r w:rsidRPr="00415FCC">
              <w:t>Augusto Buldrini</w:t>
            </w:r>
          </w:p>
        </w:tc>
      </w:tr>
      <w:tr w:rsidR="00BC137C">
        <w:tblPrEx>
          <w:tblCellMar>
            <w:top w:w="0" w:type="dxa"/>
            <w:left w:w="0" w:type="dxa"/>
            <w:bottom w:w="0" w:type="dxa"/>
            <w:right w:w="0" w:type="dxa"/>
          </w:tblCellMar>
        </w:tblPrEx>
        <w:trPr>
          <w:trHeight w:val="454"/>
          <w:jc w:val="center"/>
        </w:trPr>
        <w:tc>
          <w:tcPr>
            <w:tcW w:w="2518" w:type="dxa"/>
            <w:tcBorders>
              <w:top w:val="nil"/>
              <w:left w:val="nil"/>
              <w:bottom w:val="nil"/>
              <w:right w:val="nil"/>
            </w:tcBorders>
          </w:tcPr>
          <w:p w:rsidR="00BC137C" w:rsidRDefault="00BC137C" w:rsidP="008E0E29">
            <w:pPr>
              <w:widowControl/>
              <w:tabs>
                <w:tab w:val="left" w:pos="5812"/>
              </w:tabs>
              <w:autoSpaceDE/>
              <w:autoSpaceDN/>
              <w:ind w:right="142"/>
              <w:jc w:val="center"/>
            </w:pPr>
          </w:p>
        </w:tc>
        <w:tc>
          <w:tcPr>
            <w:tcW w:w="7229" w:type="dxa"/>
            <w:tcBorders>
              <w:top w:val="nil"/>
              <w:left w:val="nil"/>
              <w:bottom w:val="nil"/>
              <w:right w:val="nil"/>
            </w:tcBorders>
          </w:tcPr>
          <w:p w:rsidR="00BC137C" w:rsidRPr="00032A7D" w:rsidRDefault="00032A7D" w:rsidP="008E0E29">
            <w:pPr>
              <w:widowControl/>
              <w:autoSpaceDE/>
              <w:autoSpaceDN/>
              <w:jc w:val="center"/>
              <w:rPr>
                <w:sz w:val="16"/>
                <w:szCs w:val="16"/>
              </w:rPr>
            </w:pPr>
            <w:r w:rsidRPr="00032A7D">
              <w:rPr>
                <w:sz w:val="16"/>
                <w:szCs w:val="16"/>
              </w:rPr>
              <w:t>Documento f</w:t>
            </w:r>
            <w:r w:rsidR="00BC137C" w:rsidRPr="00032A7D">
              <w:rPr>
                <w:sz w:val="16"/>
                <w:szCs w:val="16"/>
              </w:rPr>
              <w:t xml:space="preserve">irmato </w:t>
            </w:r>
            <w:r w:rsidRPr="00032A7D">
              <w:rPr>
                <w:sz w:val="16"/>
                <w:szCs w:val="16"/>
              </w:rPr>
              <w:t>digitalmente</w:t>
            </w:r>
            <w:r w:rsidR="00BC137C" w:rsidRPr="00032A7D">
              <w:rPr>
                <w:sz w:val="16"/>
                <w:szCs w:val="16"/>
              </w:rPr>
              <w:t xml:space="preserve"> ai sensi de</w:t>
            </w:r>
            <w:r w:rsidRPr="00032A7D">
              <w:rPr>
                <w:sz w:val="16"/>
                <w:szCs w:val="16"/>
              </w:rPr>
              <w:t>l d.l.g.s. 7 marzo 2005, n.82, art. 2</w:t>
            </w:r>
            <w:r w:rsidR="00782A3F">
              <w:rPr>
                <w:sz w:val="16"/>
                <w:szCs w:val="16"/>
              </w:rPr>
              <w:t>1</w:t>
            </w:r>
            <w:r w:rsidRPr="00032A7D">
              <w:rPr>
                <w:sz w:val="16"/>
                <w:szCs w:val="16"/>
              </w:rPr>
              <w:t xml:space="preserve"> comma 2</w:t>
            </w:r>
          </w:p>
        </w:tc>
      </w:tr>
    </w:tbl>
    <w:p w:rsidR="00BC137C" w:rsidRDefault="00BC137C" w:rsidP="00BC137C">
      <w:pPr>
        <w:widowControl/>
        <w:autoSpaceDE/>
        <w:autoSpaceDN/>
        <w:jc w:val="left"/>
      </w:pPr>
    </w:p>
    <w:p w:rsidR="00BC137C" w:rsidRPr="00860AA3" w:rsidRDefault="00BC137C">
      <w:pPr>
        <w:widowControl/>
        <w:autoSpaceDE/>
        <w:autoSpaceDN/>
        <w:jc w:val="left"/>
      </w:pPr>
    </w:p>
    <w:sectPr w:rsidR="00BC137C" w:rsidRPr="00860AA3" w:rsidSect="00782A3F">
      <w:headerReference w:type="default" r:id="rId8"/>
      <w:footerReference w:type="default" r:id="rId9"/>
      <w:headerReference w:type="first" r:id="rId10"/>
      <w:footerReference w:type="first" r:id="rId11"/>
      <w:pgSz w:w="11907" w:h="16840" w:code="9"/>
      <w:pgMar w:top="1418" w:right="1418" w:bottom="1418"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0A9" w:rsidRDefault="00FE20A9">
      <w:pPr>
        <w:rPr>
          <w:rFonts w:ascii="Times New Roman" w:hAnsi="Times New Roman" w:cs="Times New Roman"/>
        </w:rPr>
      </w:pPr>
      <w:r>
        <w:rPr>
          <w:rFonts w:ascii="Times New Roman" w:hAnsi="Times New Roman" w:cs="Times New Roman"/>
        </w:rPr>
        <w:separator/>
      </w:r>
    </w:p>
  </w:endnote>
  <w:endnote w:type="continuationSeparator" w:id="0">
    <w:p w:rsidR="00FE20A9" w:rsidRDefault="00FE20A9">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tempelGaramond Roman">
    <w:panose1 w:val="02020502050306020203"/>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20B0603020202030204"/>
    <w:charset w:val="00"/>
    <w:family w:val="swiss"/>
    <w:pitch w:val="variable"/>
    <w:sig w:usb0="00000287" w:usb1="00000000" w:usb2="00000000" w:usb3="00000000" w:csb0="0000009F" w:csb1="00000000"/>
  </w:font>
  <w:font w:name="Bodoni BT">
    <w:altName w:val="Modern No. 20"/>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9E" w:rsidRDefault="0099399E">
    <w:pPr>
      <w:tabs>
        <w:tab w:val="left" w:pos="2552"/>
        <w:tab w:val="center" w:pos="4535"/>
        <w:tab w:val="right" w:pos="9070"/>
      </w:tabs>
      <w:rPr>
        <w:sz w:val="16"/>
        <w:szCs w:val="16"/>
      </w:rPr>
    </w:pPr>
    <w:r>
      <w:rPr>
        <w:sz w:val="16"/>
        <w:szCs w:val="16"/>
      </w:rPr>
      <w:t>segue atto n. 6183</w:t>
    </w:r>
    <w:r>
      <w:rPr>
        <w:sz w:val="16"/>
        <w:szCs w:val="16"/>
      </w:rPr>
      <w:tab/>
      <w:t xml:space="preserve"> del 20/08/2013</w:t>
    </w:r>
    <w:r>
      <w:rPr>
        <w:sz w:val="16"/>
        <w:szCs w:val="16"/>
      </w:rPr>
      <w:tab/>
    </w:r>
    <w:r>
      <w:rPr>
        <w:sz w:val="16"/>
        <w:szCs w:val="16"/>
      </w:rPr>
      <w:tab/>
    </w:r>
    <w:r>
      <w:rPr>
        <w:sz w:val="16"/>
        <w:szCs w:val="16"/>
      </w:rPr>
      <w:fldChar w:fldCharType="begin"/>
    </w:r>
    <w:r>
      <w:rPr>
        <w:sz w:val="16"/>
        <w:szCs w:val="16"/>
      </w:rPr>
      <w:instrText xml:space="preserve"> PAGE  \* ARABIC  \* MERGEFORMAT </w:instrText>
    </w:r>
    <w:r>
      <w:rPr>
        <w:sz w:val="16"/>
        <w:szCs w:val="16"/>
      </w:rPr>
      <w:fldChar w:fldCharType="separate"/>
    </w:r>
    <w:r w:rsidR="00F0554E">
      <w:rPr>
        <w:noProof/>
        <w:sz w:val="16"/>
        <w:szCs w:val="16"/>
      </w:rPr>
      <w:t>1</w:t>
    </w:r>
    <w:r>
      <w:rPr>
        <w:sz w:val="16"/>
        <w:szCs w:val="16"/>
      </w:rPr>
      <w:fldChar w:fldCharType="end"/>
    </w:r>
    <w:r>
      <w:rPr>
        <w:sz w:val="16"/>
        <w:szCs w:val="16"/>
      </w:rPr>
      <w:fldChar w:fldCharType="begin"/>
    </w:r>
    <w:r>
      <w:rPr>
        <w:sz w:val="16"/>
        <w:szCs w:val="16"/>
      </w:rPr>
      <w:instrText>\page\* ARABIC</w:instrText>
    </w:r>
    <w:r>
      <w:rPr>
        <w:sz w:val="16"/>
        <w:szCs w:val="16"/>
      </w:rPr>
      <w:fldChar w:fldCharType="separate"/>
    </w:r>
    <w:r>
      <w:rPr>
        <w:sz w:val="16"/>
        <w:szCs w:val="16"/>
      </w:rPr>
      <w:t>3</w:t>
    </w:r>
    <w:r>
      <w:rP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8A" w:rsidRPr="00AB06FB" w:rsidRDefault="00AB06FB">
    <w:pPr>
      <w:tabs>
        <w:tab w:val="center" w:pos="4535"/>
        <w:tab w:val="right" w:pos="9070"/>
      </w:tabs>
      <w:rPr>
        <w:sz w:val="16"/>
        <w:szCs w:val="16"/>
      </w:rPr>
    </w:pPr>
    <w:r>
      <w:tab/>
    </w:r>
    <w:r>
      <w:tab/>
    </w:r>
    <w:r w:rsidRPr="00AB06FB">
      <w:rPr>
        <w:rFonts w:ascii="Times New Roman" w:hAnsi="Times New Roman" w:cs="Times New Roman"/>
        <w:sz w:val="16"/>
        <w:szCs w:val="16"/>
      </w:rPr>
      <w:fldChar w:fldCharType="begin"/>
    </w:r>
    <w:r w:rsidRPr="00AB06FB">
      <w:rPr>
        <w:rFonts w:ascii="Times New Roman" w:hAnsi="Times New Roman" w:cs="Times New Roman"/>
        <w:sz w:val="16"/>
        <w:szCs w:val="16"/>
      </w:rPr>
      <w:instrText xml:space="preserve"> PAGE </w:instrText>
    </w:r>
    <w:r w:rsidRPr="00AB06FB">
      <w:rPr>
        <w:rFonts w:ascii="Times New Roman" w:hAnsi="Times New Roman" w:cs="Times New Roman"/>
        <w:sz w:val="16"/>
        <w:szCs w:val="16"/>
      </w:rPr>
      <w:fldChar w:fldCharType="separate"/>
    </w:r>
    <w:r w:rsidR="00FC4EF8">
      <w:rPr>
        <w:rFonts w:ascii="Times New Roman" w:hAnsi="Times New Roman" w:cs="Times New Roman"/>
        <w:noProof/>
        <w:sz w:val="16"/>
        <w:szCs w:val="16"/>
      </w:rPr>
      <w:t>1</w:t>
    </w:r>
    <w:r w:rsidRPr="00AB06FB">
      <w:rPr>
        <w:rFonts w:ascii="Times New Roman" w:hAnsi="Times New Roman" w:cs="Times New Roman"/>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0A9" w:rsidRDefault="00FE20A9">
      <w:pPr>
        <w:rPr>
          <w:rFonts w:ascii="Times New Roman" w:hAnsi="Times New Roman" w:cs="Times New Roman"/>
        </w:rPr>
      </w:pPr>
      <w:r>
        <w:rPr>
          <w:rFonts w:ascii="Times New Roman" w:hAnsi="Times New Roman" w:cs="Times New Roman"/>
        </w:rPr>
        <w:separator/>
      </w:r>
    </w:p>
  </w:footnote>
  <w:footnote w:type="continuationSeparator" w:id="0">
    <w:p w:rsidR="00FE20A9" w:rsidRDefault="00FE20A9">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9E" w:rsidRDefault="00394FCC" w:rsidP="00394FCC">
    <w:pPr>
      <w:tabs>
        <w:tab w:val="center" w:pos="4819"/>
        <w:tab w:val="right" w:pos="9638"/>
      </w:tabs>
      <w:rPr>
        <w:rFonts w:ascii="Times New Roman" w:hAnsi="Times New Roman" w:cs="Times New Roman"/>
        <w:sz w:val="20"/>
        <w:szCs w:val="20"/>
      </w:rPr>
    </w:pPr>
    <w:r>
      <w:rPr>
        <w:sz w:val="12"/>
        <w:szCs w:val="12"/>
      </w:rPr>
      <w:t>COD. PRATICA: 2013-002-7235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9E" w:rsidRDefault="00B03ABC" w:rsidP="00394FCC">
    <w:pPr>
      <w:tabs>
        <w:tab w:val="center" w:pos="4536"/>
        <w:tab w:val="right" w:pos="9072"/>
      </w:tabs>
    </w:pPr>
    <w:r>
      <w:rPr>
        <w:sz w:val="12"/>
        <w:szCs w:val="12"/>
      </w:rPr>
      <w:t>CODPRAT</w:t>
    </w:r>
    <w:r w:rsidR="00394FCC">
      <w:rPr>
        <w:sz w:val="12"/>
        <w:szCs w:val="12"/>
      </w:rPr>
      <w:t>: 2013-002-7235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44264CC"/>
    <w:name w:val="RTF_Num 2"/>
    <w:lvl w:ilvl="0">
      <w:start w:val="1"/>
      <w:numFmt w:val="decimal"/>
      <w:lvlText w:val="%1."/>
      <w:lvlJc w:val="left"/>
      <w:pPr>
        <w:ind w:left="720" w:hanging="360"/>
      </w:pPr>
      <w:rPr>
        <w:rFonts w:ascii="Arial" w:hAnsi="Arial" w:cs="Arial"/>
        <w:sz w:val="22"/>
        <w:szCs w:val="22"/>
      </w:rPr>
    </w:lvl>
    <w:lvl w:ilvl="1">
      <w:start w:val="1"/>
      <w:numFmt w:val="lowerLetter"/>
      <w:lvlText w:val="%2."/>
      <w:lvlJc w:val="left"/>
      <w:pPr>
        <w:ind w:left="1440" w:hanging="360"/>
      </w:pPr>
      <w:rPr>
        <w:rFonts w:ascii="Times New Roman" w:hAnsi="Times New Roman" w:cs="Times New Roman"/>
        <w:sz w:val="22"/>
        <w:szCs w:val="22"/>
      </w:rPr>
    </w:lvl>
    <w:lvl w:ilvl="2">
      <w:start w:val="1"/>
      <w:numFmt w:val="lowerRoman"/>
      <w:lvlText w:val="%3."/>
      <w:lvlJc w:val="right"/>
      <w:pPr>
        <w:ind w:left="2160" w:hanging="180"/>
      </w:pPr>
      <w:rPr>
        <w:rFonts w:ascii="Times New Roman" w:hAnsi="Times New Roman" w:cs="Times New Roman"/>
        <w:sz w:val="22"/>
        <w:szCs w:val="22"/>
      </w:rPr>
    </w:lvl>
    <w:lvl w:ilvl="3">
      <w:start w:val="1"/>
      <w:numFmt w:val="decimal"/>
      <w:lvlText w:val="%4."/>
      <w:lvlJc w:val="left"/>
      <w:pPr>
        <w:ind w:left="2880" w:hanging="360"/>
      </w:pPr>
      <w:rPr>
        <w:rFonts w:ascii="Times New Roman" w:hAnsi="Times New Roman" w:cs="Times New Roman"/>
        <w:sz w:val="22"/>
        <w:szCs w:val="22"/>
      </w:rPr>
    </w:lvl>
    <w:lvl w:ilvl="4">
      <w:start w:val="1"/>
      <w:numFmt w:val="lowerLetter"/>
      <w:lvlText w:val="%5."/>
      <w:lvlJc w:val="left"/>
      <w:pPr>
        <w:ind w:left="3600" w:hanging="360"/>
      </w:pPr>
      <w:rPr>
        <w:rFonts w:ascii="Times New Roman" w:hAnsi="Times New Roman" w:cs="Times New Roman"/>
        <w:sz w:val="22"/>
        <w:szCs w:val="22"/>
      </w:rPr>
    </w:lvl>
    <w:lvl w:ilvl="5">
      <w:start w:val="1"/>
      <w:numFmt w:val="lowerRoman"/>
      <w:lvlText w:val="%6."/>
      <w:lvlJc w:val="right"/>
      <w:pPr>
        <w:ind w:left="4320" w:hanging="180"/>
      </w:pPr>
      <w:rPr>
        <w:rFonts w:ascii="Times New Roman" w:hAnsi="Times New Roman" w:cs="Times New Roman"/>
        <w:sz w:val="22"/>
        <w:szCs w:val="22"/>
      </w:rPr>
    </w:lvl>
    <w:lvl w:ilvl="6">
      <w:start w:val="1"/>
      <w:numFmt w:val="decimal"/>
      <w:lvlText w:val="%7."/>
      <w:lvlJc w:val="left"/>
      <w:pPr>
        <w:ind w:left="5040" w:hanging="360"/>
      </w:pPr>
      <w:rPr>
        <w:rFonts w:ascii="Times New Roman" w:hAnsi="Times New Roman" w:cs="Times New Roman"/>
        <w:sz w:val="22"/>
        <w:szCs w:val="22"/>
      </w:rPr>
    </w:lvl>
    <w:lvl w:ilvl="7">
      <w:start w:val="1"/>
      <w:numFmt w:val="lowerLetter"/>
      <w:lvlText w:val="%8."/>
      <w:lvlJc w:val="left"/>
      <w:pPr>
        <w:ind w:left="5760" w:hanging="360"/>
      </w:pPr>
      <w:rPr>
        <w:rFonts w:ascii="Times New Roman" w:hAnsi="Times New Roman" w:cs="Times New Roman"/>
        <w:sz w:val="22"/>
        <w:szCs w:val="22"/>
      </w:rPr>
    </w:lvl>
    <w:lvl w:ilvl="8">
      <w:start w:val="1"/>
      <w:numFmt w:val="lowerRoman"/>
      <w:lvlText w:val="%9."/>
      <w:lvlJc w:val="right"/>
      <w:pPr>
        <w:ind w:left="6480" w:hanging="180"/>
      </w:pPr>
      <w:rPr>
        <w:rFonts w:ascii="Times New Roman" w:hAnsi="Times New Roman" w:cs="Times New Roman"/>
        <w:sz w:val="22"/>
        <w:szCs w:val="22"/>
      </w:rPr>
    </w:lvl>
  </w:abstractNum>
  <w:abstractNum w:abstractNumId="1">
    <w:nsid w:val="28CA7FFE"/>
    <w:multiLevelType w:val="hybridMultilevel"/>
    <w:tmpl w:val="EEA60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F626C72"/>
    <w:multiLevelType w:val="hybridMultilevel"/>
    <w:tmpl w:val="38C2FA84"/>
    <w:lvl w:ilvl="0" w:tplc="0410000F">
      <w:start w:val="1"/>
      <w:numFmt w:val="decimal"/>
      <w:lvlText w:val="%1."/>
      <w:lvlJc w:val="left"/>
      <w:pPr>
        <w:ind w:left="720" w:hanging="360"/>
      </w:pPr>
      <w:rPr>
        <w:rFonts w:cs="Times New Roman"/>
      </w:rPr>
    </w:lvl>
    <w:lvl w:ilvl="1" w:tplc="E506D7DE">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1772A94"/>
    <w:multiLevelType w:val="hybridMultilevel"/>
    <w:tmpl w:val="A8D8E3F0"/>
    <w:lvl w:ilvl="0" w:tplc="5F6051A4">
      <w:start w:val="1"/>
      <w:numFmt w:val="bullet"/>
      <w:lvlText w:val="–"/>
      <w:lvlJc w:val="left"/>
      <w:pPr>
        <w:ind w:left="360" w:hanging="360"/>
      </w:pPr>
      <w:rPr>
        <w:rFonts w:ascii="StempelGaramond Roman" w:hAnsi="StempelGaramond Roman"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4">
    <w:nsid w:val="47EA143C"/>
    <w:multiLevelType w:val="hybridMultilevel"/>
    <w:tmpl w:val="E408A2C2"/>
    <w:lvl w:ilvl="0" w:tplc="5F6051A4">
      <w:start w:val="1"/>
      <w:numFmt w:val="bullet"/>
      <w:lvlText w:val="–"/>
      <w:lvlJc w:val="left"/>
      <w:pPr>
        <w:ind w:left="360" w:hanging="360"/>
      </w:pPr>
      <w:rPr>
        <w:rFonts w:ascii="StempelGaramond Roman" w:hAnsi="StempelGaramond Roman" w:hint="default"/>
      </w:rPr>
    </w:lvl>
    <w:lvl w:ilvl="1" w:tplc="04100001">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5">
    <w:nsid w:val="78B04ECE"/>
    <w:multiLevelType w:val="multilevel"/>
    <w:tmpl w:val="DE1EB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0"/>
  </w:num>
  <w:num w:numId="8">
    <w:abstractNumId w:val="5"/>
  </w:num>
  <w:num w:numId="9">
    <w:abstractNumId w:val="3"/>
  </w:num>
  <w:num w:numId="10">
    <w:abstractNumId w:val="4"/>
  </w:num>
  <w:num w:numId="11">
    <w:abstractNumId w:val="1"/>
  </w:num>
  <w:num w:numId="12">
    <w:abstractNumId w:val="2"/>
  </w:num>
  <w:num w:numId="13">
    <w:abstractNumId w:val="0"/>
  </w:num>
  <w:num w:numId="14">
    <w:abstractNumId w:val="5"/>
  </w:num>
  <w:num w:numId="15">
    <w:abstractNumId w:val="3"/>
  </w:num>
  <w:num w:numId="16">
    <w:abstractNumId w:val="4"/>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793D46"/>
    <w:rsid w:val="00032A7D"/>
    <w:rsid w:val="00061E2D"/>
    <w:rsid w:val="00083EDE"/>
    <w:rsid w:val="000E6B1F"/>
    <w:rsid w:val="00163DC0"/>
    <w:rsid w:val="001962EA"/>
    <w:rsid w:val="001A64B4"/>
    <w:rsid w:val="001C4200"/>
    <w:rsid w:val="00257AD2"/>
    <w:rsid w:val="00274640"/>
    <w:rsid w:val="002A7D7F"/>
    <w:rsid w:val="00332369"/>
    <w:rsid w:val="00345B50"/>
    <w:rsid w:val="00386985"/>
    <w:rsid w:val="00394FCC"/>
    <w:rsid w:val="003B31E1"/>
    <w:rsid w:val="003C5C80"/>
    <w:rsid w:val="003F55A6"/>
    <w:rsid w:val="00415FCC"/>
    <w:rsid w:val="00427BCB"/>
    <w:rsid w:val="00432777"/>
    <w:rsid w:val="004419EC"/>
    <w:rsid w:val="0046415B"/>
    <w:rsid w:val="00484447"/>
    <w:rsid w:val="004C3BE9"/>
    <w:rsid w:val="004C5E0F"/>
    <w:rsid w:val="004D1579"/>
    <w:rsid w:val="004D657E"/>
    <w:rsid w:val="005B0901"/>
    <w:rsid w:val="005B37CC"/>
    <w:rsid w:val="005F3913"/>
    <w:rsid w:val="006220FA"/>
    <w:rsid w:val="0068217C"/>
    <w:rsid w:val="006936FA"/>
    <w:rsid w:val="006D40AD"/>
    <w:rsid w:val="006D5CA0"/>
    <w:rsid w:val="006E0DF7"/>
    <w:rsid w:val="00716F7E"/>
    <w:rsid w:val="00745AC1"/>
    <w:rsid w:val="0075634A"/>
    <w:rsid w:val="00782A3F"/>
    <w:rsid w:val="00793D46"/>
    <w:rsid w:val="007A1E2C"/>
    <w:rsid w:val="007A6D08"/>
    <w:rsid w:val="00840E09"/>
    <w:rsid w:val="00860AA3"/>
    <w:rsid w:val="00886356"/>
    <w:rsid w:val="008E0E29"/>
    <w:rsid w:val="0099399E"/>
    <w:rsid w:val="009B5D3F"/>
    <w:rsid w:val="009C5057"/>
    <w:rsid w:val="009C67C8"/>
    <w:rsid w:val="009E580B"/>
    <w:rsid w:val="009F72D6"/>
    <w:rsid w:val="00A2184F"/>
    <w:rsid w:val="00A8094C"/>
    <w:rsid w:val="00AB06FB"/>
    <w:rsid w:val="00B03ABC"/>
    <w:rsid w:val="00B23513"/>
    <w:rsid w:val="00B56F50"/>
    <w:rsid w:val="00B84C3E"/>
    <w:rsid w:val="00BC137C"/>
    <w:rsid w:val="00BF586F"/>
    <w:rsid w:val="00C07D34"/>
    <w:rsid w:val="00CC7C3F"/>
    <w:rsid w:val="00CD6D37"/>
    <w:rsid w:val="00CF6B70"/>
    <w:rsid w:val="00D84D04"/>
    <w:rsid w:val="00D8603C"/>
    <w:rsid w:val="00D86825"/>
    <w:rsid w:val="00DD798A"/>
    <w:rsid w:val="00DE1922"/>
    <w:rsid w:val="00E04247"/>
    <w:rsid w:val="00E3656D"/>
    <w:rsid w:val="00ED2337"/>
    <w:rsid w:val="00F0554E"/>
    <w:rsid w:val="00F453AA"/>
    <w:rsid w:val="00F74B03"/>
    <w:rsid w:val="00FA2C66"/>
    <w:rsid w:val="00FC4EF8"/>
    <w:rsid w:val="00FE20A9"/>
    <w:rsid w:val="00FE40E2"/>
    <w:rsid w:val="00FF60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spacing w:after="0" w:line="240" w:lineRule="auto"/>
      <w:jc w:val="both"/>
    </w:pPr>
    <w:rPr>
      <w:rFonts w:ascii="Arial" w:hAnsi="Arial" w:cs="Arial"/>
    </w:rPr>
  </w:style>
  <w:style w:type="paragraph" w:styleId="Titolo1">
    <w:name w:val="heading 1"/>
    <w:basedOn w:val="Normale"/>
    <w:next w:val="Normale"/>
    <w:link w:val="Titolo1Carattere"/>
    <w:uiPriority w:val="99"/>
    <w:qFormat/>
    <w:pPr>
      <w:keepNext/>
      <w:widowControl/>
      <w:spacing w:before="240" w:after="60"/>
      <w:jc w:val="left"/>
      <w:outlineLvl w:val="0"/>
    </w:pPr>
    <w:rPr>
      <w:b/>
      <w:bCs/>
      <w:kern w:val="32"/>
      <w:sz w:val="32"/>
      <w:szCs w:val="32"/>
    </w:rPr>
  </w:style>
  <w:style w:type="paragraph" w:styleId="Titolo2">
    <w:name w:val="heading 2"/>
    <w:basedOn w:val="Normale"/>
    <w:next w:val="Normale"/>
    <w:link w:val="Titolo2Carattere"/>
    <w:uiPriority w:val="99"/>
    <w:qFormat/>
    <w:pPr>
      <w:keepNext/>
      <w:widowControl/>
      <w:spacing w:before="240" w:after="60"/>
      <w:jc w:val="left"/>
      <w:outlineLvl w:val="1"/>
    </w:pPr>
    <w:rPr>
      <w:b/>
      <w:bCs/>
      <w:i/>
      <w:iCs/>
      <w:sz w:val="28"/>
      <w:szCs w:val="28"/>
    </w:rPr>
  </w:style>
  <w:style w:type="paragraph" w:styleId="Titolo3">
    <w:name w:val="heading 3"/>
    <w:basedOn w:val="Normale"/>
    <w:next w:val="Normale"/>
    <w:link w:val="Titolo3Carattere"/>
    <w:uiPriority w:val="99"/>
    <w:qFormat/>
    <w:pPr>
      <w:keepNext/>
      <w:widowControl/>
      <w:spacing w:before="240" w:after="60"/>
      <w:jc w:val="left"/>
      <w:outlineLvl w:val="2"/>
    </w:pPr>
    <w:rPr>
      <w:b/>
      <w:bCs/>
      <w:sz w:val="26"/>
      <w:szCs w:val="26"/>
    </w:rPr>
  </w:style>
  <w:style w:type="paragraph" w:styleId="Titolo4">
    <w:name w:val="heading 4"/>
    <w:basedOn w:val="Normale"/>
    <w:next w:val="Normale"/>
    <w:link w:val="Titolo4Carattere"/>
    <w:uiPriority w:val="9"/>
    <w:semiHidden/>
    <w:unhideWhenUsed/>
    <w:qFormat/>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heme="majorBidi"/>
      <w:b/>
      <w:bCs/>
      <w:sz w:val="26"/>
      <w:szCs w:val="26"/>
    </w:rPr>
  </w:style>
  <w:style w:type="paragraph" w:styleId="Intestazione">
    <w:name w:val="header"/>
    <w:basedOn w:val="Normale"/>
    <w:next w:val="Normale"/>
    <w:link w:val="IntestazioneCarattere"/>
    <w:uiPriority w:val="99"/>
    <w:pPr>
      <w:widowControl/>
      <w:tabs>
        <w:tab w:val="center" w:pos="4819"/>
        <w:tab w:val="right" w:pos="9638"/>
      </w:tabs>
      <w:jc w:val="left"/>
    </w:pPr>
  </w:style>
  <w:style w:type="character" w:customStyle="1" w:styleId="IntestazioneCarattere">
    <w:name w:val="Intestazione Carattere"/>
    <w:basedOn w:val="Carpredefinitoparagrafo"/>
    <w:link w:val="Intestazione"/>
    <w:uiPriority w:val="99"/>
    <w:semiHidden/>
    <w:locked/>
    <w:rPr>
      <w:rFonts w:ascii="Arial" w:hAnsi="Arial" w:cs="Arial"/>
    </w:rPr>
  </w:style>
  <w:style w:type="paragraph" w:styleId="Pidipagina">
    <w:name w:val="footer"/>
    <w:basedOn w:val="Normale"/>
    <w:link w:val="PidipaginaCarattere"/>
    <w:uiPriority w:val="99"/>
    <w:pPr>
      <w:widowControl/>
      <w:tabs>
        <w:tab w:val="center" w:pos="4819"/>
        <w:tab w:val="right" w:pos="9638"/>
      </w:tabs>
      <w:jc w:val="left"/>
    </w:pPr>
  </w:style>
  <w:style w:type="character" w:customStyle="1" w:styleId="PidipaginaCarattere">
    <w:name w:val="Piè di pagina Carattere"/>
    <w:basedOn w:val="Carpredefinitoparagrafo"/>
    <w:link w:val="Pidipagina"/>
    <w:uiPriority w:val="99"/>
    <w:semiHidden/>
    <w:locked/>
    <w:rPr>
      <w:rFonts w:ascii="Arial" w:hAnsi="Arial" w:cs="Arial"/>
    </w:rPr>
  </w:style>
  <w:style w:type="character" w:styleId="Numeropagina">
    <w:name w:val="page number"/>
    <w:basedOn w:val="Carpredefinitoparagrafo"/>
    <w:uiPriority w:val="99"/>
    <w:rPr>
      <w:rFonts w:ascii="Arial" w:hAnsi="Arial" w:cs="Arial"/>
      <w:sz w:val="16"/>
      <w:szCs w:val="16"/>
    </w:rPr>
  </w:style>
  <w:style w:type="character" w:customStyle="1" w:styleId="Titolo4Carattere">
    <w:name w:val="Titolo 4 Carattere"/>
    <w:basedOn w:val="Carpredefinitoparagrafo"/>
    <w:link w:val="Titolo4"/>
    <w:uiPriority w:val="9"/>
    <w:semiHidden/>
    <w:rPr>
      <w:rFonts w:asciiTheme="minorHAnsi" w:eastAsiaTheme="minorEastAsia" w:hAnsiTheme="minorHAnsi" w:cstheme="minorBidi"/>
      <w:b/>
      <w:bCs/>
      <w:sz w:val="28"/>
      <w:szCs w:val="28"/>
    </w:rPr>
  </w:style>
  <w:style w:type="paragraph" w:styleId="Corpodeltesto">
    <w:name w:val="Body Text"/>
    <w:basedOn w:val="Normale"/>
    <w:link w:val="CorpodeltestoCarattere"/>
    <w:uiPriority w:val="99"/>
    <w:semiHidden/>
    <w:unhideWhenUsed/>
    <w:pPr>
      <w:spacing w:after="120"/>
    </w:pPr>
  </w:style>
  <w:style w:type="character" w:customStyle="1" w:styleId="CorpodeltestoCarattere">
    <w:name w:val="Corpo del testo Carattere"/>
    <w:basedOn w:val="Carpredefinitoparagrafo"/>
    <w:link w:val="Corpodeltesto"/>
    <w:uiPriority w:val="99"/>
    <w:semiHidden/>
    <w:rPr>
      <w:rFonts w:ascii="Arial" w:hAnsi="Arial" w:cs="Arial"/>
    </w:rPr>
  </w:style>
  <w:style w:type="paragraph" w:styleId="Elenco">
    <w:name w:val="List"/>
    <w:basedOn w:val="Normale"/>
    <w:uiPriority w:val="99"/>
    <w:semiHidden/>
    <w:unhideWhenUsed/>
    <w:pPr>
      <w:ind w:left="283" w:hanging="283"/>
      <w:contextualSpacing/>
    </w:pPr>
  </w:style>
  <w:style w:type="paragraph" w:styleId="Didascalia">
    <w:name w:val="caption"/>
    <w:basedOn w:val="Normale"/>
    <w:next w:val="Normale"/>
    <w:uiPriority w:val="35"/>
    <w:semiHidden/>
    <w:unhideWhenUsed/>
    <w:qFormat/>
    <w:rPr>
      <w:b/>
      <w:bCs/>
      <w:sz w:val="20"/>
      <w:szCs w:val="20"/>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Arial" w:hAnsi="Arial" w:cs="Arial"/>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r="http://schemas.openxmlformats.org/officeDocument/2006/relationships" xmlns:w="http://schemas.openxmlformats.org/wordprocessingml/2006/main">
  <w:divs>
    <w:div w:id="164561545">
      <w:marLeft w:val="0"/>
      <w:marRight w:val="0"/>
      <w:marTop w:val="0"/>
      <w:marBottom w:val="0"/>
      <w:divBdr>
        <w:top w:val="none" w:sz="0" w:space="0" w:color="auto"/>
        <w:left w:val="none" w:sz="0" w:space="0" w:color="auto"/>
        <w:bottom w:val="none" w:sz="0" w:space="0" w:color="auto"/>
        <w:right w:val="none" w:sz="0" w:space="0" w:color="auto"/>
      </w:divBdr>
    </w:div>
    <w:div w:id="164561546">
      <w:marLeft w:val="0"/>
      <w:marRight w:val="0"/>
      <w:marTop w:val="0"/>
      <w:marBottom w:val="0"/>
      <w:divBdr>
        <w:top w:val="none" w:sz="0" w:space="0" w:color="auto"/>
        <w:left w:val="none" w:sz="0" w:space="0" w:color="auto"/>
        <w:bottom w:val="none" w:sz="0" w:space="0" w:color="auto"/>
        <w:right w:val="none" w:sz="0" w:space="0" w:color="auto"/>
      </w:divBdr>
    </w:div>
    <w:div w:id="666131188">
      <w:marLeft w:val="0"/>
      <w:marRight w:val="0"/>
      <w:marTop w:val="0"/>
      <w:marBottom w:val="0"/>
      <w:divBdr>
        <w:top w:val="none" w:sz="0" w:space="0" w:color="auto"/>
        <w:left w:val="none" w:sz="0" w:space="0" w:color="auto"/>
        <w:bottom w:val="none" w:sz="0" w:space="0" w:color="auto"/>
        <w:right w:val="none" w:sz="0" w:space="0" w:color="auto"/>
      </w:divBdr>
    </w:div>
    <w:div w:id="666131189">
      <w:marLeft w:val="0"/>
      <w:marRight w:val="0"/>
      <w:marTop w:val="0"/>
      <w:marBottom w:val="0"/>
      <w:divBdr>
        <w:top w:val="none" w:sz="0" w:space="0" w:color="auto"/>
        <w:left w:val="none" w:sz="0" w:space="0" w:color="auto"/>
        <w:bottom w:val="none" w:sz="0" w:space="0" w:color="auto"/>
        <w:right w:val="none" w:sz="0" w:space="0" w:color="auto"/>
      </w:divBdr>
    </w:div>
    <w:div w:id="675957993">
      <w:marLeft w:val="0"/>
      <w:marRight w:val="0"/>
      <w:marTop w:val="0"/>
      <w:marBottom w:val="0"/>
      <w:divBdr>
        <w:top w:val="none" w:sz="0" w:space="0" w:color="auto"/>
        <w:left w:val="none" w:sz="0" w:space="0" w:color="auto"/>
        <w:bottom w:val="none" w:sz="0" w:space="0" w:color="auto"/>
        <w:right w:val="none" w:sz="0" w:space="0" w:color="auto"/>
      </w:divBdr>
    </w:div>
    <w:div w:id="675957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1692</Words>
  <Characters>9645</Characters>
  <Application>Microsoft Office Word</Application>
  <DocSecurity>0</DocSecurity>
  <Lines>80</Lines>
  <Paragraphs>22</Paragraphs>
  <ScaleCrop>false</ScaleCrop>
  <Company>Regione Umbria</Company>
  <LinksUpToDate>false</LinksUpToDate>
  <CharactersWithSpaces>11315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_x0001__x000d_Regione Umbria_x000d_Giunta Regionale_x0007__x0007__x0007__x0007_DIREZIONE REGIONALE RISORSA UMBRIA. FEDERALISMO, RISORSE FINANZIARIE, UMANE E STRUMENTALI_x0007__x0007_Servizio Aiuti alle imprese e promozione_x000d__x0007__x0007__x000d__x000d__x000d_DETERMINAZIONE DIRIGENZIALE_x000d__x000d__x000d_N. 6183  DEL  20/08/2013_x000d__x000d__x000d_OGGETTO:  _x0007_PSR per l’U</dc:title>
  <dc:creator>Petesse</dc:creator>
  <cp:lastModifiedBy>abuldrini</cp:lastModifiedBy>
  <cp:revision>2</cp:revision>
  <cp:lastPrinted>2013-08-20T10:36:00Z</cp:lastPrinted>
  <dcterms:created xsi:type="dcterms:W3CDTF">2013-08-20T10:36:00Z</dcterms:created>
  <dcterms:modified xsi:type="dcterms:W3CDTF">2013-08-20T10:36:00Z</dcterms:modified>
</cp:coreProperties>
</file>